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177" w:type="dxa"/>
        <w:jc w:val="center"/>
        <w:tblLook w:val="04A0" w:firstRow="1" w:lastRow="0" w:firstColumn="1" w:lastColumn="0" w:noHBand="0" w:noVBand="1"/>
      </w:tblPr>
      <w:tblGrid>
        <w:gridCol w:w="8177"/>
      </w:tblGrid>
      <w:tr w:rsidR="00DB6E00" w14:paraId="2700EFA8" w14:textId="77777777">
        <w:trPr>
          <w:trHeight w:val="1701"/>
          <w:jc w:val="center"/>
        </w:trPr>
        <w:tc>
          <w:tcPr>
            <w:tcW w:w="8177" w:type="dxa"/>
            <w:vAlign w:val="center"/>
          </w:tcPr>
          <w:p w14:paraId="4EEF3AB8" w14:textId="77777777" w:rsidR="00DB6E00" w:rsidRDefault="00570CCD">
            <w:pPr>
              <w:spacing w:line="360" w:lineRule="auto"/>
              <w:jc w:val="center"/>
              <w:rPr>
                <w:rFonts w:eastAsia="黑体"/>
                <w:spacing w:val="20"/>
                <w:sz w:val="32"/>
                <w:szCs w:val="32"/>
              </w:rPr>
            </w:pPr>
            <w:r>
              <w:rPr>
                <w:rFonts w:eastAsia="黑体" w:hint="eastAsia"/>
                <w:spacing w:val="20"/>
                <w:sz w:val="32"/>
              </w:rPr>
              <w:t>中国核学会团体</w:t>
            </w:r>
            <w:r>
              <w:rPr>
                <w:rFonts w:eastAsia="黑体"/>
                <w:spacing w:val="20"/>
                <w:sz w:val="32"/>
              </w:rPr>
              <w:t>标准</w:t>
            </w:r>
          </w:p>
        </w:tc>
      </w:tr>
      <w:tr w:rsidR="00DB6E00" w14:paraId="4AB55AF1" w14:textId="77777777">
        <w:trPr>
          <w:trHeight w:val="4535"/>
          <w:jc w:val="center"/>
        </w:trPr>
        <w:tc>
          <w:tcPr>
            <w:tcW w:w="8177" w:type="dxa"/>
            <w:vAlign w:val="center"/>
          </w:tcPr>
          <w:p w14:paraId="79BCF7AC" w14:textId="5ADF60AA" w:rsidR="00DB6E00" w:rsidRDefault="00961C3F">
            <w:pPr>
              <w:spacing w:line="720" w:lineRule="auto"/>
              <w:jc w:val="center"/>
              <w:rPr>
                <w:rFonts w:eastAsia="黑体" w:cs="黑体"/>
                <w:spacing w:val="20"/>
                <w:sz w:val="44"/>
                <w:szCs w:val="44"/>
              </w:rPr>
            </w:pPr>
            <w:r>
              <w:rPr>
                <w:rFonts w:eastAsia="黑体" w:cs="黑体" w:hint="eastAsia"/>
                <w:spacing w:val="20"/>
                <w:sz w:val="44"/>
                <w:szCs w:val="44"/>
              </w:rPr>
              <w:t>核设施退役超高压水射流放射性去污技术规范</w:t>
            </w:r>
          </w:p>
          <w:p w14:paraId="373654E4" w14:textId="77777777" w:rsidR="00DB6E00" w:rsidRDefault="00570CCD">
            <w:pPr>
              <w:spacing w:line="720" w:lineRule="auto"/>
              <w:jc w:val="center"/>
              <w:rPr>
                <w:rFonts w:eastAsia="黑体"/>
                <w:spacing w:val="20"/>
                <w:sz w:val="44"/>
                <w:szCs w:val="44"/>
              </w:rPr>
            </w:pPr>
            <w:r>
              <w:rPr>
                <w:rFonts w:eastAsia="黑体" w:cs="黑体" w:hint="eastAsia"/>
                <w:spacing w:val="20"/>
                <w:sz w:val="44"/>
                <w:szCs w:val="44"/>
              </w:rPr>
              <w:t>（征求意见稿）</w:t>
            </w:r>
          </w:p>
        </w:tc>
      </w:tr>
      <w:tr w:rsidR="00DB6E00" w14:paraId="301DB26A" w14:textId="77777777">
        <w:trPr>
          <w:trHeight w:val="4535"/>
          <w:jc w:val="center"/>
        </w:trPr>
        <w:tc>
          <w:tcPr>
            <w:tcW w:w="8177" w:type="dxa"/>
            <w:vAlign w:val="center"/>
          </w:tcPr>
          <w:p w14:paraId="651122E4" w14:textId="77777777" w:rsidR="00DB6E00" w:rsidRDefault="00570CCD">
            <w:pPr>
              <w:spacing w:line="360" w:lineRule="auto"/>
              <w:jc w:val="center"/>
              <w:rPr>
                <w:rFonts w:eastAsia="黑体"/>
                <w:spacing w:val="20"/>
                <w:sz w:val="44"/>
                <w:szCs w:val="44"/>
              </w:rPr>
            </w:pPr>
            <w:r>
              <w:rPr>
                <w:rFonts w:eastAsia="黑体" w:hint="eastAsia"/>
                <w:spacing w:val="20"/>
                <w:sz w:val="44"/>
                <w:szCs w:val="32"/>
              </w:rPr>
              <w:t>编制说明</w:t>
            </w:r>
          </w:p>
        </w:tc>
      </w:tr>
      <w:tr w:rsidR="00DB6E00" w14:paraId="0BDC786E" w14:textId="77777777">
        <w:trPr>
          <w:trHeight w:val="2835"/>
          <w:jc w:val="center"/>
        </w:trPr>
        <w:tc>
          <w:tcPr>
            <w:tcW w:w="8177" w:type="dxa"/>
            <w:vAlign w:val="center"/>
          </w:tcPr>
          <w:p w14:paraId="1DF9EF3A" w14:textId="77777777" w:rsidR="00DB6E00" w:rsidRDefault="00570CCD">
            <w:pPr>
              <w:spacing w:line="360" w:lineRule="auto"/>
              <w:jc w:val="center"/>
              <w:rPr>
                <w:rFonts w:eastAsia="黑体"/>
                <w:spacing w:val="20"/>
                <w:sz w:val="32"/>
              </w:rPr>
            </w:pPr>
            <w:r>
              <w:rPr>
                <w:rFonts w:eastAsia="黑体" w:hint="eastAsia"/>
                <w:spacing w:val="20"/>
                <w:sz w:val="32"/>
              </w:rPr>
              <w:t>标准起草工作组</w:t>
            </w:r>
          </w:p>
          <w:p w14:paraId="1EC0E522" w14:textId="0EA29684" w:rsidR="00DB6E00" w:rsidRDefault="00570CCD">
            <w:pPr>
              <w:spacing w:line="360" w:lineRule="auto"/>
              <w:jc w:val="center"/>
              <w:rPr>
                <w:rFonts w:eastAsia="黑体"/>
                <w:sz w:val="28"/>
                <w:szCs w:val="28"/>
              </w:rPr>
            </w:pPr>
            <w:r>
              <w:rPr>
                <w:rFonts w:eastAsia="黑体"/>
                <w:spacing w:val="20"/>
                <w:sz w:val="32"/>
              </w:rPr>
              <w:t>20</w:t>
            </w:r>
            <w:r>
              <w:rPr>
                <w:rFonts w:eastAsia="黑体" w:hint="eastAsia"/>
                <w:spacing w:val="20"/>
                <w:sz w:val="32"/>
              </w:rPr>
              <w:t>2</w:t>
            </w:r>
            <w:r>
              <w:rPr>
                <w:rFonts w:eastAsia="黑体"/>
                <w:spacing w:val="20"/>
                <w:sz w:val="32"/>
              </w:rPr>
              <w:t>6</w:t>
            </w:r>
            <w:r>
              <w:rPr>
                <w:rFonts w:eastAsia="黑体" w:hint="eastAsia"/>
                <w:spacing w:val="20"/>
                <w:sz w:val="32"/>
              </w:rPr>
              <w:t>年</w:t>
            </w:r>
            <w:r>
              <w:rPr>
                <w:rFonts w:eastAsia="黑体" w:hint="eastAsia"/>
                <w:spacing w:val="20"/>
                <w:sz w:val="32"/>
              </w:rPr>
              <w:t>1</w:t>
            </w:r>
            <w:bookmarkStart w:id="0" w:name="_GoBack"/>
            <w:bookmarkEnd w:id="0"/>
            <w:r>
              <w:rPr>
                <w:rFonts w:eastAsia="黑体" w:hint="eastAsia"/>
                <w:spacing w:val="20"/>
                <w:sz w:val="32"/>
              </w:rPr>
              <w:t>月</w:t>
            </w:r>
          </w:p>
        </w:tc>
      </w:tr>
    </w:tbl>
    <w:p w14:paraId="5A671FD7" w14:textId="0EF71FFA" w:rsidR="00DB6E00" w:rsidRDefault="00961C3F">
      <w:pPr>
        <w:spacing w:line="360" w:lineRule="auto"/>
        <w:jc w:val="center"/>
        <w:rPr>
          <w:rFonts w:ascii="宋体" w:eastAsia="宋体" w:hAnsi="宋体"/>
          <w:b/>
          <w:sz w:val="24"/>
          <w:szCs w:val="24"/>
        </w:rPr>
      </w:pPr>
      <w:r>
        <w:rPr>
          <w:rFonts w:ascii="黑体" w:eastAsia="黑体" w:hint="eastAsia"/>
          <w:spacing w:val="20"/>
          <w:sz w:val="32"/>
          <w:szCs w:val="30"/>
        </w:rPr>
        <w:lastRenderedPageBreak/>
        <w:t>核设施退役超高压水射流放射性去污技术规范</w:t>
      </w:r>
    </w:p>
    <w:p w14:paraId="4DEB23F2" w14:textId="77777777" w:rsidR="00DB6E00" w:rsidRDefault="00570CCD">
      <w:pPr>
        <w:numPr>
          <w:ilvl w:val="0"/>
          <w:numId w:val="1"/>
        </w:numPr>
        <w:spacing w:before="240" w:after="240" w:line="360" w:lineRule="auto"/>
        <w:rPr>
          <w:rFonts w:eastAsia="黑体"/>
          <w:sz w:val="28"/>
          <w:szCs w:val="28"/>
        </w:rPr>
      </w:pPr>
      <w:r>
        <w:rPr>
          <w:rFonts w:eastAsia="黑体" w:hint="eastAsia"/>
          <w:sz w:val="28"/>
          <w:szCs w:val="28"/>
        </w:rPr>
        <w:t>工作简况</w:t>
      </w:r>
      <w:r>
        <w:rPr>
          <w:rFonts w:eastAsia="黑体" w:hint="eastAsia"/>
          <w:sz w:val="28"/>
          <w:szCs w:val="28"/>
        </w:rPr>
        <w:t xml:space="preserve"> </w:t>
      </w:r>
    </w:p>
    <w:p w14:paraId="159D8E1A" w14:textId="77777777" w:rsidR="00DB6E00" w:rsidRDefault="00570CCD">
      <w:pPr>
        <w:pStyle w:val="a7"/>
        <w:numPr>
          <w:ilvl w:val="0"/>
          <w:numId w:val="2"/>
        </w:numPr>
        <w:spacing w:before="240" w:after="240" w:line="360" w:lineRule="auto"/>
        <w:ind w:firstLineChars="0"/>
        <w:rPr>
          <w:rFonts w:ascii="黑体" w:eastAsia="黑体" w:hAnsi="黑体"/>
          <w:kern w:val="0"/>
          <w:sz w:val="24"/>
        </w:rPr>
      </w:pPr>
      <w:r>
        <w:rPr>
          <w:rFonts w:ascii="黑体" w:eastAsia="黑体" w:hAnsi="黑体" w:hint="eastAsia"/>
          <w:kern w:val="0"/>
          <w:sz w:val="24"/>
        </w:rPr>
        <w:t>任务来源</w:t>
      </w:r>
    </w:p>
    <w:p w14:paraId="38341831" w14:textId="77777777" w:rsidR="00E91DCB" w:rsidRDefault="00E91DCB">
      <w:pPr>
        <w:spacing w:line="360" w:lineRule="auto"/>
        <w:ind w:firstLineChars="200" w:firstLine="480"/>
        <w:rPr>
          <w:rFonts w:ascii="宋体" w:eastAsia="宋体" w:hAnsi="宋体" w:cs="宋体"/>
          <w:kern w:val="0"/>
          <w:sz w:val="24"/>
          <w:lang w:val="zh-CN"/>
        </w:rPr>
      </w:pPr>
      <w:r w:rsidRPr="00E91DCB">
        <w:rPr>
          <w:rFonts w:ascii="宋体" w:eastAsia="宋体" w:hAnsi="宋体" w:cs="宋体" w:hint="eastAsia"/>
          <w:kern w:val="0"/>
          <w:sz w:val="24"/>
          <w:lang w:val="zh-CN"/>
        </w:rPr>
        <w:t>本项目来源于中国核学会，下达计划项目名称为《核设施退役超高压水射流放射性去污技术规范》，计划编号为HTB2025005。</w:t>
      </w:r>
    </w:p>
    <w:p w14:paraId="37164C64" w14:textId="08E79B0E" w:rsidR="00DB6E00" w:rsidRDefault="00570CCD">
      <w:pPr>
        <w:spacing w:line="360" w:lineRule="auto"/>
        <w:ind w:firstLineChars="200" w:firstLine="480"/>
        <w:rPr>
          <w:rFonts w:ascii="宋体" w:eastAsia="宋体" w:hAnsi="宋体" w:cs="宋体"/>
          <w:kern w:val="0"/>
          <w:sz w:val="24"/>
          <w:lang w:val="zh-CN"/>
        </w:rPr>
      </w:pPr>
      <w:r>
        <w:rPr>
          <w:rFonts w:ascii="宋体" w:eastAsia="宋体" w:hAnsi="宋体" w:cs="宋体" w:hint="eastAsia"/>
          <w:kern w:val="0"/>
          <w:sz w:val="24"/>
          <w:lang w:val="zh-CN"/>
        </w:rPr>
        <w:t>随着部分核设施进入退役阶段，放射性表面去污作业数量迅速增加，现行标准多集中于化学去污、机械去污等传统工艺，对超高压水射流技术在放射性污染去除中的适用条件、设备参数、防护要求及放射性废水处理等尚无系统规定。且国内仅有针对通用高压水射流</w:t>
      </w:r>
      <w:r>
        <w:rPr>
          <w:rFonts w:ascii="宋体" w:eastAsia="宋体" w:hAnsi="宋体" w:cs="宋体" w:hint="eastAsia"/>
          <w:kern w:val="0"/>
          <w:sz w:val="24"/>
          <w:lang w:val="zh-CN"/>
        </w:rPr>
        <w:t>(</w:t>
      </w:r>
      <w:r>
        <w:rPr>
          <w:rFonts w:ascii="宋体" w:eastAsia="宋体" w:hAnsi="宋体" w:cs="宋体" w:hint="eastAsia"/>
          <w:kern w:val="0"/>
          <w:sz w:val="24"/>
          <w:lang w:val="zh-CN"/>
        </w:rPr>
        <w:t>通常指</w:t>
      </w:r>
      <w:r>
        <w:rPr>
          <w:rFonts w:ascii="宋体" w:eastAsia="宋体" w:hAnsi="宋体" w:cs="宋体" w:hint="eastAsia"/>
          <w:kern w:val="0"/>
          <w:sz w:val="24"/>
        </w:rPr>
        <w:t>＜</w:t>
      </w:r>
      <w:r>
        <w:rPr>
          <w:rFonts w:ascii="宋体" w:eastAsia="宋体" w:hAnsi="宋体" w:cs="宋体" w:hint="eastAsia"/>
          <w:kern w:val="0"/>
          <w:sz w:val="24"/>
          <w:lang w:val="zh-CN"/>
        </w:rPr>
        <w:t>100MPa)</w:t>
      </w:r>
      <w:r>
        <w:rPr>
          <w:rFonts w:ascii="宋体" w:eastAsia="宋体" w:hAnsi="宋体" w:cs="宋体" w:hint="eastAsia"/>
          <w:kern w:val="0"/>
          <w:sz w:val="24"/>
          <w:lang w:val="zh-CN"/>
        </w:rPr>
        <w:t>的国家标准，无法全面覆盖和指导超高压</w:t>
      </w:r>
      <w:r>
        <w:rPr>
          <w:rFonts w:ascii="宋体" w:eastAsia="宋体" w:hAnsi="宋体" w:cs="宋体" w:hint="eastAsia"/>
          <w:kern w:val="0"/>
          <w:sz w:val="24"/>
          <w:lang w:val="zh-CN"/>
        </w:rPr>
        <w:t>(</w:t>
      </w:r>
      <w:r>
        <w:rPr>
          <w:rFonts w:ascii="宋体" w:eastAsia="宋体" w:hAnsi="宋体" w:cs="宋体" w:hint="eastAsia"/>
          <w:kern w:val="0"/>
          <w:sz w:val="24"/>
          <w:lang w:val="zh-CN"/>
        </w:rPr>
        <w:t>常指</w:t>
      </w:r>
      <w:r>
        <w:rPr>
          <w:rFonts w:ascii="宋体" w:eastAsia="宋体" w:hAnsi="宋体" w:cs="宋体" w:hint="eastAsia"/>
          <w:kern w:val="0"/>
          <w:sz w:val="24"/>
          <w:lang w:val="zh-CN"/>
        </w:rPr>
        <w:t>100MPa</w:t>
      </w:r>
      <w:r>
        <w:rPr>
          <w:rFonts w:ascii="宋体" w:eastAsia="宋体" w:hAnsi="宋体" w:cs="宋体" w:hint="eastAsia"/>
          <w:kern w:val="0"/>
          <w:sz w:val="24"/>
        </w:rPr>
        <w:t>-</w:t>
      </w:r>
      <w:r>
        <w:rPr>
          <w:rFonts w:ascii="宋体" w:eastAsia="宋体" w:hAnsi="宋体" w:cs="宋体" w:hint="eastAsia"/>
          <w:kern w:val="0"/>
          <w:sz w:val="24"/>
          <w:lang w:val="zh-CN"/>
        </w:rPr>
        <w:t>300MPa)</w:t>
      </w:r>
      <w:r>
        <w:rPr>
          <w:rFonts w:ascii="宋体" w:eastAsia="宋体" w:hAnsi="宋体" w:cs="宋体" w:hint="eastAsia"/>
          <w:kern w:val="0"/>
          <w:sz w:val="24"/>
          <w:lang w:val="zh-CN"/>
        </w:rPr>
        <w:t>工况下的特殊风险与技术要求。行业内普遍存在工艺参数依赖经验、安全防护不足等问题，已导致设备损坏、环境污染等一系列问题。</w:t>
      </w:r>
    </w:p>
    <w:p w14:paraId="59BDFF79" w14:textId="3FD67D36" w:rsidR="00DB6E00" w:rsidRDefault="00570CCD">
      <w:pPr>
        <w:spacing w:line="360" w:lineRule="auto"/>
        <w:ind w:firstLineChars="200" w:firstLine="480"/>
        <w:rPr>
          <w:rFonts w:ascii="宋体" w:eastAsia="宋体" w:hAnsi="宋体" w:cs="宋体"/>
          <w:kern w:val="0"/>
          <w:sz w:val="24"/>
          <w:lang w:val="zh-CN"/>
        </w:rPr>
      </w:pPr>
      <w:r>
        <w:rPr>
          <w:rFonts w:ascii="宋体" w:eastAsia="宋体" w:hAnsi="宋体" w:cs="宋体" w:hint="eastAsia"/>
          <w:kern w:val="0"/>
          <w:sz w:val="24"/>
          <w:lang w:val="zh-CN"/>
        </w:rPr>
        <w:t>为规范超高压水射流放射性去污技术的应用，填补标准空白，引导行业从“</w:t>
      </w:r>
      <w:r>
        <w:rPr>
          <w:rFonts w:ascii="宋体" w:eastAsia="宋体" w:hAnsi="宋体" w:cs="宋体" w:hint="eastAsia"/>
          <w:kern w:val="0"/>
          <w:sz w:val="24"/>
          <w:lang w:val="zh-CN"/>
        </w:rPr>
        <w:t>经验式作业”向“标准化作业”转型升级，统一设计、施工与防护要求，确保放射性去污作业安全高效，中核四</w:t>
      </w:r>
      <w:proofErr w:type="gramStart"/>
      <w:r>
        <w:rPr>
          <w:rFonts w:ascii="宋体" w:eastAsia="宋体" w:hAnsi="宋体" w:cs="宋体" w:hint="eastAsia"/>
          <w:kern w:val="0"/>
          <w:sz w:val="24"/>
          <w:lang w:val="zh-CN"/>
        </w:rPr>
        <w:t>0</w:t>
      </w:r>
      <w:proofErr w:type="gramEnd"/>
      <w:r>
        <w:rPr>
          <w:rFonts w:ascii="宋体" w:eastAsia="宋体" w:hAnsi="宋体" w:cs="宋体" w:hint="eastAsia"/>
          <w:kern w:val="0"/>
          <w:sz w:val="24"/>
          <w:lang w:val="zh-CN"/>
        </w:rPr>
        <w:t>四有限公司组织开展了该技术规范的编制工作。</w:t>
      </w:r>
    </w:p>
    <w:p w14:paraId="44797F40" w14:textId="77777777" w:rsidR="00DB6E00" w:rsidRDefault="00570CCD">
      <w:pPr>
        <w:pStyle w:val="a7"/>
        <w:numPr>
          <w:ilvl w:val="0"/>
          <w:numId w:val="2"/>
        </w:numPr>
        <w:spacing w:before="240" w:after="240" w:line="360" w:lineRule="auto"/>
        <w:ind w:firstLineChars="0"/>
        <w:rPr>
          <w:rFonts w:eastAsia="黑体"/>
          <w:sz w:val="28"/>
          <w:szCs w:val="28"/>
        </w:rPr>
      </w:pPr>
      <w:r>
        <w:rPr>
          <w:rFonts w:ascii="黑体" w:eastAsia="黑体" w:hAnsi="黑体" w:hint="eastAsia"/>
          <w:kern w:val="0"/>
          <w:sz w:val="24"/>
        </w:rPr>
        <w:t>起草</w:t>
      </w:r>
      <w:r>
        <w:rPr>
          <w:rFonts w:ascii="黑体" w:eastAsia="黑体" w:hAnsi="黑体"/>
          <w:kern w:val="0"/>
          <w:sz w:val="24"/>
        </w:rPr>
        <w:t>单位情况</w:t>
      </w:r>
    </w:p>
    <w:p w14:paraId="01ADFBFA" w14:textId="77777777" w:rsidR="00DB6E00" w:rsidRDefault="00570CCD">
      <w:pPr>
        <w:spacing w:line="360" w:lineRule="auto"/>
        <w:ind w:firstLineChars="200" w:firstLine="480"/>
        <w:rPr>
          <w:rFonts w:ascii="宋体" w:eastAsia="宋体" w:hAnsi="宋体" w:cs="宋体"/>
          <w:kern w:val="0"/>
          <w:sz w:val="24"/>
          <w:lang w:val="zh-CN"/>
        </w:rPr>
      </w:pPr>
      <w:r>
        <w:rPr>
          <w:rFonts w:ascii="宋体" w:eastAsia="宋体" w:hAnsi="宋体" w:cs="宋体" w:hint="eastAsia"/>
          <w:kern w:val="0"/>
          <w:sz w:val="24"/>
          <w:lang w:val="zh-CN"/>
        </w:rPr>
        <w:t>中核四</w:t>
      </w:r>
      <w:proofErr w:type="gramStart"/>
      <w:r>
        <w:rPr>
          <w:rFonts w:ascii="宋体" w:eastAsia="宋体" w:hAnsi="宋体" w:cs="宋体" w:hint="eastAsia"/>
          <w:kern w:val="0"/>
          <w:sz w:val="24"/>
          <w:lang w:val="zh-CN"/>
        </w:rPr>
        <w:t>0</w:t>
      </w:r>
      <w:proofErr w:type="gramEnd"/>
      <w:r>
        <w:rPr>
          <w:rFonts w:ascii="宋体" w:eastAsia="宋体" w:hAnsi="宋体" w:cs="宋体" w:hint="eastAsia"/>
          <w:kern w:val="0"/>
          <w:sz w:val="24"/>
          <w:lang w:val="zh-CN"/>
        </w:rPr>
        <w:t>四有限公司作为我国核工业领域的重要骨干企业，长期承担核设施运行维护与退役治理任务，在放射性去污技术研究与工程应用方面积累了丰富经验。依托多年超高压水射流去污作业实践，结合国内外先进技术成果，牵头编制本规范，旨在建立统一的技术框架与安全准则，</w:t>
      </w:r>
      <w:r>
        <w:rPr>
          <w:rFonts w:ascii="宋体" w:eastAsia="宋体" w:hAnsi="宋体" w:cs="宋体" w:hint="eastAsia"/>
          <w:kern w:val="0"/>
          <w:sz w:val="24"/>
        </w:rPr>
        <w:t>同时也</w:t>
      </w:r>
      <w:r>
        <w:rPr>
          <w:rFonts w:ascii="宋体" w:eastAsia="宋体" w:hAnsi="宋体" w:cs="宋体" w:hint="eastAsia"/>
          <w:kern w:val="0"/>
          <w:sz w:val="24"/>
          <w:lang w:val="zh-CN"/>
        </w:rPr>
        <w:t>确保标准的科学性、适用性与权威性。</w:t>
      </w:r>
    </w:p>
    <w:p w14:paraId="0C93B8CF" w14:textId="77777777" w:rsidR="00DB6E00" w:rsidRDefault="00570CCD">
      <w:pPr>
        <w:pStyle w:val="a7"/>
        <w:numPr>
          <w:ilvl w:val="0"/>
          <w:numId w:val="2"/>
        </w:numPr>
        <w:spacing w:before="240" w:after="240" w:line="360" w:lineRule="auto"/>
        <w:ind w:firstLineChars="0"/>
        <w:rPr>
          <w:rFonts w:ascii="黑体" w:eastAsia="黑体" w:hAnsi="黑体"/>
          <w:kern w:val="0"/>
          <w:sz w:val="24"/>
        </w:rPr>
      </w:pPr>
      <w:r>
        <w:rPr>
          <w:rFonts w:ascii="黑体" w:eastAsia="黑体" w:hAnsi="黑体" w:hint="eastAsia"/>
          <w:kern w:val="0"/>
          <w:sz w:val="24"/>
        </w:rPr>
        <w:t>起草工作组组成及任务分工</w:t>
      </w:r>
    </w:p>
    <w:p w14:paraId="5AB7CD62" w14:textId="444771F5" w:rsidR="00DB6E00" w:rsidRDefault="00570CCD">
      <w:pPr>
        <w:pStyle w:val="a7"/>
        <w:spacing w:before="240" w:after="240" w:line="360" w:lineRule="auto"/>
        <w:ind w:firstLine="480"/>
        <w:rPr>
          <w:rFonts w:ascii="宋体" w:eastAsia="宋体" w:hAnsi="宋体" w:cs="宋体"/>
          <w:kern w:val="0"/>
          <w:sz w:val="24"/>
        </w:rPr>
      </w:pPr>
      <w:r>
        <w:rPr>
          <w:rFonts w:ascii="宋体" w:eastAsia="宋体" w:hAnsi="宋体" w:cs="宋体" w:hint="eastAsia"/>
          <w:kern w:val="0"/>
          <w:sz w:val="24"/>
          <w:lang w:val="zh-CN"/>
        </w:rPr>
        <w:t>为确保《</w:t>
      </w:r>
      <w:r w:rsidR="00961C3F">
        <w:rPr>
          <w:rFonts w:ascii="宋体" w:eastAsia="宋体" w:hAnsi="宋体" w:cs="宋体" w:hint="eastAsia"/>
          <w:kern w:val="0"/>
          <w:sz w:val="24"/>
          <w:lang w:val="zh-CN"/>
        </w:rPr>
        <w:t>核设施退役超高压水射流放射性去污技术规范</w:t>
      </w:r>
      <w:r>
        <w:rPr>
          <w:rFonts w:ascii="宋体" w:eastAsia="宋体" w:hAnsi="宋体" w:cs="宋体" w:hint="eastAsia"/>
          <w:kern w:val="0"/>
          <w:sz w:val="24"/>
          <w:lang w:val="zh-CN"/>
        </w:rPr>
        <w:t>》的科学性、适用性与可实施性，中核四</w:t>
      </w:r>
      <w:proofErr w:type="gramStart"/>
      <w:r>
        <w:rPr>
          <w:rFonts w:ascii="宋体" w:eastAsia="宋体" w:hAnsi="宋体" w:cs="宋体" w:hint="eastAsia"/>
          <w:kern w:val="0"/>
          <w:sz w:val="24"/>
          <w:lang w:val="zh-CN"/>
        </w:rPr>
        <w:t>0</w:t>
      </w:r>
      <w:proofErr w:type="gramEnd"/>
      <w:r>
        <w:rPr>
          <w:rFonts w:ascii="宋体" w:eastAsia="宋体" w:hAnsi="宋体" w:cs="宋体" w:hint="eastAsia"/>
          <w:kern w:val="0"/>
          <w:sz w:val="24"/>
          <w:lang w:val="zh-CN"/>
        </w:rPr>
        <w:t>四有限公司成立“超高压水射流放射性去污团体标准起草工作组”（以下简称“工作组”）。由中核四</w:t>
      </w:r>
      <w:proofErr w:type="gramStart"/>
      <w:r>
        <w:rPr>
          <w:rFonts w:ascii="宋体" w:eastAsia="宋体" w:hAnsi="宋体" w:cs="宋体" w:hint="eastAsia"/>
          <w:kern w:val="0"/>
          <w:sz w:val="24"/>
          <w:lang w:val="zh-CN"/>
        </w:rPr>
        <w:t>0</w:t>
      </w:r>
      <w:proofErr w:type="gramEnd"/>
      <w:r>
        <w:rPr>
          <w:rFonts w:ascii="宋体" w:eastAsia="宋体" w:hAnsi="宋体" w:cs="宋体" w:hint="eastAsia"/>
          <w:kern w:val="0"/>
          <w:sz w:val="24"/>
          <w:lang w:val="zh-CN"/>
        </w:rPr>
        <w:t>四有限公司</w:t>
      </w:r>
      <w:r>
        <w:rPr>
          <w:rFonts w:ascii="宋体" w:eastAsia="宋体" w:hAnsi="宋体" w:cs="宋体" w:hint="eastAsia"/>
          <w:kern w:val="0"/>
          <w:sz w:val="24"/>
        </w:rPr>
        <w:t>第二分公司核设施退</w:t>
      </w:r>
      <w:r>
        <w:rPr>
          <w:rFonts w:ascii="宋体" w:eastAsia="宋体" w:hAnsi="宋体" w:cs="宋体" w:hint="eastAsia"/>
          <w:kern w:val="0"/>
          <w:sz w:val="24"/>
        </w:rPr>
        <w:lastRenderedPageBreak/>
        <w:t>役事业部</w:t>
      </w:r>
      <w:r>
        <w:rPr>
          <w:rFonts w:ascii="宋体" w:eastAsia="宋体" w:hAnsi="宋体" w:cs="宋体" w:hint="eastAsia"/>
          <w:kern w:val="0"/>
          <w:sz w:val="24"/>
          <w:lang w:val="zh-CN"/>
        </w:rPr>
        <w:t>技术</w:t>
      </w:r>
      <w:r>
        <w:rPr>
          <w:rFonts w:ascii="宋体" w:eastAsia="宋体" w:hAnsi="宋体" w:cs="宋体" w:hint="eastAsia"/>
          <w:kern w:val="0"/>
          <w:sz w:val="24"/>
        </w:rPr>
        <w:t>组</w:t>
      </w:r>
      <w:r>
        <w:rPr>
          <w:rFonts w:ascii="宋体" w:eastAsia="宋体" w:hAnsi="宋体" w:cs="宋体" w:hint="eastAsia"/>
          <w:kern w:val="0"/>
          <w:sz w:val="24"/>
          <w:lang w:val="zh-CN"/>
        </w:rPr>
        <w:t>担任组长</w:t>
      </w:r>
      <w:r>
        <w:rPr>
          <w:rFonts w:ascii="宋体" w:eastAsia="宋体" w:hAnsi="宋体" w:cs="宋体" w:hint="eastAsia"/>
          <w:kern w:val="0"/>
          <w:sz w:val="24"/>
        </w:rPr>
        <w:t>主要负责标准的编制工作</w:t>
      </w:r>
      <w:r>
        <w:rPr>
          <w:rFonts w:ascii="宋体" w:eastAsia="宋体" w:hAnsi="宋体" w:cs="宋体" w:hint="eastAsia"/>
          <w:kern w:val="0"/>
          <w:sz w:val="24"/>
          <w:lang w:val="zh-CN"/>
        </w:rPr>
        <w:t>，</w:t>
      </w:r>
      <w:r>
        <w:rPr>
          <w:rFonts w:ascii="宋体" w:eastAsia="宋体" w:hAnsi="宋体" w:cs="宋体" w:hint="eastAsia"/>
          <w:kern w:val="0"/>
          <w:sz w:val="24"/>
        </w:rPr>
        <w:t>第二分公司技术咨询委审核修改，第二分公司安全质量部（质量管理科）负责协调。</w:t>
      </w:r>
    </w:p>
    <w:p w14:paraId="0FC93964" w14:textId="77777777" w:rsidR="00DB6E00" w:rsidRDefault="00570CCD">
      <w:pPr>
        <w:pStyle w:val="a7"/>
        <w:numPr>
          <w:ilvl w:val="0"/>
          <w:numId w:val="2"/>
        </w:numPr>
        <w:spacing w:before="240" w:after="240" w:line="360" w:lineRule="auto"/>
        <w:ind w:firstLineChars="0"/>
        <w:rPr>
          <w:rFonts w:eastAsia="黑体"/>
          <w:sz w:val="28"/>
          <w:szCs w:val="28"/>
        </w:rPr>
      </w:pPr>
      <w:r>
        <w:rPr>
          <w:rFonts w:ascii="黑体" w:eastAsia="黑体" w:hAnsi="黑体" w:hint="eastAsia"/>
          <w:kern w:val="0"/>
          <w:sz w:val="24"/>
        </w:rPr>
        <w:t>主要</w:t>
      </w:r>
      <w:r>
        <w:rPr>
          <w:rFonts w:ascii="黑体" w:eastAsia="黑体" w:hAnsi="黑体"/>
          <w:kern w:val="0"/>
          <w:sz w:val="24"/>
        </w:rPr>
        <w:t>工作过程</w:t>
      </w:r>
    </w:p>
    <w:p w14:paraId="2E9E5A25" w14:textId="77777777" w:rsidR="00DB6E00" w:rsidRDefault="00570CCD">
      <w:pPr>
        <w:spacing w:line="360" w:lineRule="auto"/>
        <w:ind w:firstLineChars="200" w:firstLine="480"/>
        <w:rPr>
          <w:rFonts w:ascii="宋体" w:eastAsia="宋体" w:hAnsi="宋体"/>
          <w:sz w:val="24"/>
          <w:szCs w:val="24"/>
        </w:rPr>
      </w:pPr>
      <w:r>
        <w:rPr>
          <w:rFonts w:ascii="宋体" w:eastAsia="宋体" w:hAnsi="宋体"/>
          <w:sz w:val="24"/>
          <w:szCs w:val="24"/>
        </w:rPr>
        <w:t>为使本标准在</w:t>
      </w:r>
      <w:r>
        <w:rPr>
          <w:rFonts w:ascii="宋体" w:eastAsia="宋体" w:hAnsi="宋体" w:hint="eastAsia"/>
          <w:sz w:val="24"/>
          <w:szCs w:val="24"/>
        </w:rPr>
        <w:t>核设施退役</w:t>
      </w:r>
      <w:r>
        <w:rPr>
          <w:rFonts w:ascii="宋体" w:eastAsia="宋体" w:hAnsi="宋体"/>
          <w:sz w:val="24"/>
          <w:szCs w:val="24"/>
        </w:rPr>
        <w:t>工作中起到规范信息化管理作用，标准起草工作组力求科学性、可操作性，以科学、谨慎的态度，在对我国</w:t>
      </w:r>
      <w:r>
        <w:rPr>
          <w:rFonts w:ascii="宋体" w:eastAsia="宋体" w:hAnsi="宋体" w:hint="eastAsia"/>
          <w:sz w:val="24"/>
          <w:szCs w:val="24"/>
        </w:rPr>
        <w:t>超高压水射流</w:t>
      </w:r>
      <w:r>
        <w:rPr>
          <w:rFonts w:ascii="宋体" w:eastAsia="宋体" w:hAnsi="宋体"/>
          <w:sz w:val="24"/>
          <w:szCs w:val="24"/>
        </w:rPr>
        <w:t>相关</w:t>
      </w:r>
      <w:r>
        <w:rPr>
          <w:rFonts w:ascii="宋体" w:eastAsia="宋体" w:hAnsi="宋体" w:hint="eastAsia"/>
          <w:sz w:val="24"/>
          <w:szCs w:val="24"/>
        </w:rPr>
        <w:t>技术</w:t>
      </w:r>
      <w:r>
        <w:rPr>
          <w:rFonts w:ascii="宋体" w:eastAsia="宋体" w:hAnsi="宋体"/>
          <w:sz w:val="24"/>
          <w:szCs w:val="24"/>
        </w:rPr>
        <w:t>文件、模式基础上，经过综合分析、充分验证资料、反复讨论研究和修改，最终确定了本标准的主要内容。标准起草工作组在标准起草期间主要开展工作情况如</w:t>
      </w:r>
      <w:r>
        <w:rPr>
          <w:rFonts w:ascii="宋体" w:eastAsia="宋体" w:hAnsi="宋体" w:hint="eastAsia"/>
          <w:sz w:val="24"/>
          <w:szCs w:val="24"/>
        </w:rPr>
        <w:t>下。</w:t>
      </w:r>
    </w:p>
    <w:p w14:paraId="5667E151" w14:textId="77777777" w:rsidR="00DB6E00" w:rsidRDefault="00570CCD">
      <w:pPr>
        <w:spacing w:before="240" w:line="360" w:lineRule="auto"/>
        <w:rPr>
          <w:rFonts w:ascii="宋体" w:eastAsia="宋体" w:hAnsi="宋体"/>
          <w:sz w:val="24"/>
          <w:szCs w:val="24"/>
        </w:rPr>
      </w:pPr>
      <w:r>
        <w:rPr>
          <w:rFonts w:ascii="黑体" w:eastAsia="黑体" w:hAnsi="黑体" w:hint="eastAsia"/>
          <w:kern w:val="0"/>
          <w:sz w:val="24"/>
        </w:rPr>
        <w:t xml:space="preserve">4.1 </w:t>
      </w:r>
      <w:r>
        <w:rPr>
          <w:rFonts w:ascii="黑体" w:eastAsia="黑体" w:hAnsi="黑体" w:hint="eastAsia"/>
          <w:kern w:val="0"/>
          <w:sz w:val="24"/>
        </w:rPr>
        <w:t>前期准备（</w:t>
      </w:r>
      <w:r>
        <w:rPr>
          <w:rFonts w:ascii="黑体" w:eastAsia="黑体" w:hAnsi="黑体" w:hint="eastAsia"/>
          <w:kern w:val="0"/>
          <w:sz w:val="24"/>
        </w:rPr>
        <w:t>2025</w:t>
      </w:r>
      <w:r>
        <w:rPr>
          <w:rFonts w:ascii="黑体" w:eastAsia="黑体" w:hAnsi="黑体" w:hint="eastAsia"/>
          <w:kern w:val="0"/>
          <w:sz w:val="24"/>
        </w:rPr>
        <w:t>年</w:t>
      </w:r>
      <w:r>
        <w:rPr>
          <w:rFonts w:ascii="黑体" w:eastAsia="黑体" w:hAnsi="黑体" w:hint="eastAsia"/>
          <w:kern w:val="0"/>
          <w:sz w:val="24"/>
        </w:rPr>
        <w:t>3</w:t>
      </w:r>
      <w:r>
        <w:rPr>
          <w:rFonts w:ascii="黑体" w:eastAsia="黑体" w:hAnsi="黑体" w:hint="eastAsia"/>
          <w:kern w:val="0"/>
          <w:sz w:val="24"/>
        </w:rPr>
        <w:t>月</w:t>
      </w:r>
      <w:r>
        <w:rPr>
          <w:rFonts w:ascii="黑体" w:eastAsia="黑体" w:hAnsi="黑体" w:hint="eastAsia"/>
          <w:kern w:val="0"/>
          <w:sz w:val="24"/>
        </w:rPr>
        <w:t>-2025</w:t>
      </w:r>
      <w:r>
        <w:rPr>
          <w:rFonts w:ascii="黑体" w:eastAsia="黑体" w:hAnsi="黑体" w:hint="eastAsia"/>
          <w:kern w:val="0"/>
          <w:sz w:val="24"/>
        </w:rPr>
        <w:t>年</w:t>
      </w:r>
      <w:r>
        <w:rPr>
          <w:rFonts w:ascii="黑体" w:eastAsia="黑体" w:hAnsi="黑体" w:hint="eastAsia"/>
          <w:kern w:val="0"/>
          <w:sz w:val="24"/>
        </w:rPr>
        <w:t>5</w:t>
      </w:r>
      <w:r>
        <w:rPr>
          <w:rFonts w:ascii="黑体" w:eastAsia="黑体" w:hAnsi="黑体" w:hint="eastAsia"/>
          <w:kern w:val="0"/>
          <w:sz w:val="24"/>
        </w:rPr>
        <w:t>月）</w:t>
      </w:r>
    </w:p>
    <w:p w14:paraId="2BDDD07B" w14:textId="7EFC9131" w:rsidR="00DB6E00" w:rsidRDefault="00570CCD">
      <w:pPr>
        <w:spacing w:line="360" w:lineRule="auto"/>
        <w:ind w:firstLineChars="200" w:firstLine="480"/>
        <w:rPr>
          <w:rFonts w:ascii="宋体" w:eastAsia="宋体" w:hAnsi="宋体"/>
          <w:sz w:val="24"/>
          <w:szCs w:val="24"/>
        </w:rPr>
      </w:pPr>
      <w:r>
        <w:rPr>
          <w:rFonts w:ascii="宋体" w:eastAsia="宋体" w:hAnsi="宋体"/>
          <w:sz w:val="24"/>
          <w:szCs w:val="24"/>
        </w:rPr>
        <w:t>标准起草组成立伊始就对国内外</w:t>
      </w:r>
      <w:r>
        <w:rPr>
          <w:rFonts w:ascii="宋体" w:eastAsia="宋体" w:hAnsi="宋体" w:hint="eastAsia"/>
          <w:sz w:val="24"/>
          <w:szCs w:val="24"/>
        </w:rPr>
        <w:t>超高压水射流设备对放射性物项去污的</w:t>
      </w:r>
      <w:r>
        <w:rPr>
          <w:rFonts w:ascii="宋体" w:eastAsia="宋体" w:hAnsi="宋体"/>
          <w:sz w:val="24"/>
          <w:szCs w:val="24"/>
        </w:rPr>
        <w:t>相关情况进行了深入的调查研究，同时广泛搜集相关标准和国外技术资料，进行了大量的研究分析、资料查证工作，确定了</w:t>
      </w:r>
      <w:r>
        <w:rPr>
          <w:rFonts w:ascii="宋体" w:eastAsia="宋体" w:hAnsi="宋体" w:hint="eastAsia"/>
          <w:sz w:val="24"/>
          <w:szCs w:val="24"/>
        </w:rPr>
        <w:t>超高压水射流去污</w:t>
      </w:r>
      <w:r>
        <w:rPr>
          <w:rFonts w:ascii="宋体" w:eastAsia="宋体" w:hAnsi="宋体"/>
          <w:sz w:val="24"/>
          <w:szCs w:val="24"/>
        </w:rPr>
        <w:t>标准化管理中现存问题，结合现有经验，为标准起草奠定了基础。</w:t>
      </w:r>
      <w:r>
        <w:rPr>
          <w:rFonts w:ascii="宋体" w:eastAsia="宋体" w:hAnsi="宋体" w:hint="eastAsia"/>
          <w:sz w:val="24"/>
          <w:szCs w:val="24"/>
        </w:rPr>
        <w:t>2025</w:t>
      </w:r>
      <w:r>
        <w:rPr>
          <w:rFonts w:ascii="宋体" w:eastAsia="宋体" w:hAnsi="宋体" w:hint="eastAsia"/>
          <w:sz w:val="24"/>
          <w:szCs w:val="24"/>
        </w:rPr>
        <w:t>年</w:t>
      </w:r>
      <w:r>
        <w:rPr>
          <w:rFonts w:ascii="宋体" w:eastAsia="宋体" w:hAnsi="宋体" w:hint="eastAsia"/>
          <w:sz w:val="24"/>
          <w:szCs w:val="24"/>
        </w:rPr>
        <w:t>3</w:t>
      </w:r>
      <w:r>
        <w:rPr>
          <w:rFonts w:ascii="宋体" w:eastAsia="宋体" w:hAnsi="宋体" w:hint="eastAsia"/>
          <w:sz w:val="24"/>
          <w:szCs w:val="24"/>
        </w:rPr>
        <w:t>月</w:t>
      </w:r>
      <w:r>
        <w:rPr>
          <w:rFonts w:ascii="宋体" w:eastAsia="宋体" w:hAnsi="宋体" w:hint="eastAsia"/>
          <w:sz w:val="24"/>
          <w:szCs w:val="24"/>
        </w:rPr>
        <w:t>27</w:t>
      </w:r>
      <w:r>
        <w:rPr>
          <w:rFonts w:ascii="宋体" w:eastAsia="宋体" w:hAnsi="宋体" w:hint="eastAsia"/>
          <w:sz w:val="24"/>
          <w:szCs w:val="24"/>
        </w:rPr>
        <w:t>日，中核四</w:t>
      </w:r>
      <w:proofErr w:type="gramStart"/>
      <w:r>
        <w:rPr>
          <w:rFonts w:ascii="宋体" w:eastAsia="宋体" w:hAnsi="宋体" w:hint="eastAsia"/>
          <w:sz w:val="24"/>
          <w:szCs w:val="24"/>
        </w:rPr>
        <w:t>0</w:t>
      </w:r>
      <w:proofErr w:type="gramEnd"/>
      <w:r>
        <w:rPr>
          <w:rFonts w:ascii="宋体" w:eastAsia="宋体" w:hAnsi="宋体" w:hint="eastAsia"/>
          <w:sz w:val="24"/>
          <w:szCs w:val="24"/>
        </w:rPr>
        <w:t>四有限公司组织召开了项目启动会。核设施退</w:t>
      </w:r>
      <w:r>
        <w:rPr>
          <w:rFonts w:ascii="宋体" w:eastAsia="宋体" w:hAnsi="宋体" w:hint="eastAsia"/>
          <w:sz w:val="24"/>
          <w:szCs w:val="24"/>
        </w:rPr>
        <w:t>役事业部、安全质量部等单位的</w:t>
      </w:r>
      <w:r>
        <w:rPr>
          <w:rFonts w:ascii="宋体" w:eastAsia="宋体" w:hAnsi="宋体" w:hint="eastAsia"/>
          <w:sz w:val="24"/>
          <w:szCs w:val="24"/>
          <w:lang w:val="zh-CN"/>
        </w:rPr>
        <w:t>起草工作组成员共</w:t>
      </w:r>
      <w:r>
        <w:rPr>
          <w:rFonts w:ascii="宋体" w:eastAsia="宋体" w:hAnsi="宋体" w:hint="eastAsia"/>
          <w:sz w:val="24"/>
          <w:szCs w:val="24"/>
        </w:rPr>
        <w:t>8</w:t>
      </w:r>
      <w:r>
        <w:rPr>
          <w:rFonts w:ascii="宋体" w:eastAsia="宋体" w:hAnsi="宋体" w:hint="eastAsia"/>
          <w:sz w:val="24"/>
          <w:szCs w:val="24"/>
          <w:lang w:val="zh-CN"/>
        </w:rPr>
        <w:t>人</w:t>
      </w:r>
      <w:r>
        <w:rPr>
          <w:rFonts w:ascii="宋体" w:eastAsia="宋体" w:hAnsi="宋体" w:hint="eastAsia"/>
          <w:sz w:val="24"/>
          <w:szCs w:val="24"/>
        </w:rPr>
        <w:t>参会，</w:t>
      </w:r>
      <w:r>
        <w:rPr>
          <w:rFonts w:ascii="宋体" w:eastAsia="宋体" w:hAnsi="宋体"/>
          <w:sz w:val="24"/>
          <w:szCs w:val="24"/>
        </w:rPr>
        <w:t>标准起草组进一步研究了《</w:t>
      </w:r>
      <w:r w:rsidR="00961C3F">
        <w:rPr>
          <w:rFonts w:ascii="宋体" w:eastAsia="宋体" w:hAnsi="宋体" w:hint="eastAsia"/>
          <w:sz w:val="24"/>
          <w:szCs w:val="24"/>
        </w:rPr>
        <w:t>核设施退役超高压水射流放射性去污技术规范</w:t>
      </w:r>
      <w:r>
        <w:rPr>
          <w:rFonts w:ascii="宋体" w:eastAsia="宋体" w:hAnsi="宋体"/>
          <w:sz w:val="24"/>
          <w:szCs w:val="24"/>
        </w:rPr>
        <w:t>》</w:t>
      </w:r>
      <w:r>
        <w:rPr>
          <w:rFonts w:ascii="宋体" w:eastAsia="宋体" w:hAnsi="宋体" w:hint="eastAsia"/>
          <w:sz w:val="24"/>
          <w:szCs w:val="24"/>
        </w:rPr>
        <w:t>中去污相关的技术参数和指标</w:t>
      </w:r>
      <w:r>
        <w:rPr>
          <w:rFonts w:ascii="宋体" w:eastAsia="宋体" w:hAnsi="宋体"/>
          <w:sz w:val="24"/>
          <w:szCs w:val="24"/>
        </w:rPr>
        <w:t>，为标准的具体起草指明了方向</w:t>
      </w:r>
      <w:r>
        <w:rPr>
          <w:rFonts w:ascii="宋体" w:eastAsia="宋体" w:hAnsi="宋体" w:hint="eastAsia"/>
          <w:sz w:val="24"/>
          <w:szCs w:val="24"/>
        </w:rPr>
        <w:t>。</w:t>
      </w:r>
      <w:r>
        <w:rPr>
          <w:rFonts w:ascii="宋体" w:eastAsia="宋体" w:hAnsi="宋体" w:hint="eastAsia"/>
          <w:sz w:val="24"/>
          <w:szCs w:val="24"/>
        </w:rPr>
        <w:t>2025</w:t>
      </w:r>
      <w:r>
        <w:rPr>
          <w:rFonts w:ascii="宋体" w:eastAsia="宋体" w:hAnsi="宋体" w:hint="eastAsia"/>
          <w:sz w:val="24"/>
          <w:szCs w:val="24"/>
        </w:rPr>
        <w:t>年</w:t>
      </w:r>
      <w:r>
        <w:rPr>
          <w:rFonts w:ascii="宋体" w:eastAsia="宋体" w:hAnsi="宋体" w:hint="eastAsia"/>
          <w:sz w:val="24"/>
          <w:szCs w:val="24"/>
        </w:rPr>
        <w:t>4</w:t>
      </w:r>
      <w:r>
        <w:rPr>
          <w:rFonts w:ascii="宋体" w:eastAsia="宋体" w:hAnsi="宋体" w:hint="eastAsia"/>
          <w:sz w:val="24"/>
          <w:szCs w:val="24"/>
        </w:rPr>
        <w:t>月</w:t>
      </w:r>
      <w:r>
        <w:rPr>
          <w:rFonts w:ascii="宋体" w:eastAsia="宋体" w:hAnsi="宋体" w:hint="eastAsia"/>
          <w:sz w:val="24"/>
          <w:szCs w:val="24"/>
        </w:rPr>
        <w:t>22</w:t>
      </w:r>
      <w:r>
        <w:rPr>
          <w:rFonts w:ascii="宋体" w:eastAsia="宋体" w:hAnsi="宋体" w:hint="eastAsia"/>
          <w:sz w:val="24"/>
          <w:szCs w:val="24"/>
        </w:rPr>
        <w:t>日召开关于中国核学会团体标准立项把关会，对标准适用范围和主要技术内容、国内外情况说明、项目必要性、涉及创新技术和专利的情况、应用前景等详细做了汇报，专家组对项目形成理想建议。</w:t>
      </w:r>
    </w:p>
    <w:p w14:paraId="68481CF1" w14:textId="2D8CD6E0" w:rsidR="00DB6E00" w:rsidRDefault="00570CCD">
      <w:pPr>
        <w:spacing w:before="240" w:line="360" w:lineRule="auto"/>
        <w:rPr>
          <w:rFonts w:ascii="黑体" w:eastAsia="黑体" w:hAnsi="黑体"/>
          <w:kern w:val="0"/>
          <w:sz w:val="24"/>
        </w:rPr>
      </w:pPr>
      <w:r>
        <w:rPr>
          <w:rFonts w:ascii="黑体" w:eastAsia="黑体" w:hAnsi="黑体" w:hint="eastAsia"/>
          <w:kern w:val="0"/>
          <w:sz w:val="24"/>
        </w:rPr>
        <w:t xml:space="preserve">4.2 </w:t>
      </w:r>
      <w:r>
        <w:rPr>
          <w:rFonts w:ascii="黑体" w:eastAsia="黑体" w:hAnsi="黑体" w:hint="eastAsia"/>
          <w:kern w:val="0"/>
          <w:sz w:val="24"/>
        </w:rPr>
        <w:t>征求意见稿编制（</w:t>
      </w:r>
      <w:r>
        <w:rPr>
          <w:rFonts w:ascii="黑体" w:eastAsia="黑体" w:hAnsi="黑体" w:hint="eastAsia"/>
          <w:kern w:val="0"/>
          <w:sz w:val="24"/>
        </w:rPr>
        <w:t>2025</w:t>
      </w:r>
      <w:r>
        <w:rPr>
          <w:rFonts w:ascii="黑体" w:eastAsia="黑体" w:hAnsi="黑体" w:hint="eastAsia"/>
          <w:kern w:val="0"/>
          <w:sz w:val="24"/>
        </w:rPr>
        <w:t>年</w:t>
      </w:r>
      <w:r>
        <w:rPr>
          <w:rFonts w:ascii="黑体" w:eastAsia="黑体" w:hAnsi="黑体" w:hint="eastAsia"/>
          <w:kern w:val="0"/>
          <w:sz w:val="24"/>
        </w:rPr>
        <w:t>6</w:t>
      </w:r>
      <w:r>
        <w:rPr>
          <w:rFonts w:ascii="黑体" w:eastAsia="黑体" w:hAnsi="黑体" w:hint="eastAsia"/>
          <w:kern w:val="0"/>
          <w:sz w:val="24"/>
        </w:rPr>
        <w:t>月</w:t>
      </w:r>
      <w:r>
        <w:rPr>
          <w:rFonts w:ascii="黑体" w:eastAsia="黑体" w:hAnsi="黑体" w:hint="eastAsia"/>
          <w:kern w:val="0"/>
          <w:sz w:val="24"/>
        </w:rPr>
        <w:t>-202</w:t>
      </w:r>
      <w:r w:rsidR="00961C3F">
        <w:rPr>
          <w:rFonts w:ascii="黑体" w:eastAsia="黑体" w:hAnsi="黑体" w:hint="eastAsia"/>
          <w:kern w:val="0"/>
          <w:sz w:val="24"/>
        </w:rPr>
        <w:t>6</w:t>
      </w:r>
      <w:r>
        <w:rPr>
          <w:rFonts w:ascii="黑体" w:eastAsia="黑体" w:hAnsi="黑体" w:hint="eastAsia"/>
          <w:kern w:val="0"/>
          <w:sz w:val="24"/>
        </w:rPr>
        <w:t>年</w:t>
      </w:r>
      <w:r w:rsidR="00961C3F">
        <w:rPr>
          <w:rFonts w:ascii="黑体" w:eastAsia="黑体" w:hAnsi="黑体" w:hint="eastAsia"/>
          <w:kern w:val="0"/>
          <w:sz w:val="24"/>
        </w:rPr>
        <w:t>1</w:t>
      </w:r>
      <w:r>
        <w:rPr>
          <w:rFonts w:ascii="黑体" w:eastAsia="黑体" w:hAnsi="黑体" w:hint="eastAsia"/>
          <w:kern w:val="0"/>
          <w:sz w:val="24"/>
        </w:rPr>
        <w:t>月）</w:t>
      </w:r>
    </w:p>
    <w:p w14:paraId="46F5AF68" w14:textId="3BEB6A97" w:rsidR="00DB6E00" w:rsidRDefault="00570CCD">
      <w:pPr>
        <w:spacing w:line="360" w:lineRule="auto"/>
        <w:ind w:firstLineChars="200" w:firstLine="480"/>
        <w:rPr>
          <w:rFonts w:ascii="宋体" w:eastAsia="宋体" w:hAnsi="宋体"/>
          <w:sz w:val="24"/>
          <w:szCs w:val="24"/>
        </w:rPr>
      </w:pPr>
      <w:r>
        <w:rPr>
          <w:rFonts w:ascii="宋体" w:eastAsia="宋体" w:hAnsi="宋体"/>
          <w:sz w:val="24"/>
          <w:szCs w:val="24"/>
        </w:rPr>
        <w:t>在理论研究基础上，</w:t>
      </w:r>
      <w:r>
        <w:rPr>
          <w:rFonts w:ascii="宋体" w:eastAsia="宋体" w:hAnsi="宋体" w:hint="eastAsia"/>
          <w:sz w:val="24"/>
          <w:szCs w:val="24"/>
        </w:rPr>
        <w:t>2025</w:t>
      </w:r>
      <w:r>
        <w:rPr>
          <w:rFonts w:ascii="宋体" w:eastAsia="宋体" w:hAnsi="宋体" w:hint="eastAsia"/>
          <w:sz w:val="24"/>
          <w:szCs w:val="24"/>
        </w:rPr>
        <w:t>年</w:t>
      </w:r>
      <w:r>
        <w:rPr>
          <w:rFonts w:ascii="宋体" w:eastAsia="宋体" w:hAnsi="宋体" w:hint="eastAsia"/>
          <w:sz w:val="24"/>
          <w:szCs w:val="24"/>
        </w:rPr>
        <w:t>6</w:t>
      </w:r>
      <w:r>
        <w:rPr>
          <w:rFonts w:ascii="宋体" w:eastAsia="宋体" w:hAnsi="宋体" w:hint="eastAsia"/>
          <w:sz w:val="24"/>
          <w:szCs w:val="24"/>
        </w:rPr>
        <w:t>月至</w:t>
      </w:r>
      <w:r>
        <w:rPr>
          <w:rFonts w:ascii="宋体" w:eastAsia="宋体" w:hAnsi="宋体" w:hint="eastAsia"/>
          <w:sz w:val="24"/>
          <w:szCs w:val="24"/>
        </w:rPr>
        <w:t>10</w:t>
      </w:r>
      <w:r>
        <w:rPr>
          <w:rFonts w:ascii="宋体" w:eastAsia="宋体" w:hAnsi="宋体" w:hint="eastAsia"/>
          <w:sz w:val="24"/>
          <w:szCs w:val="24"/>
        </w:rPr>
        <w:t>月期间召开标准大纲研讨会、标准内容讨论会，</w:t>
      </w:r>
      <w:r>
        <w:rPr>
          <w:rFonts w:ascii="宋体" w:eastAsia="宋体" w:hAnsi="宋体"/>
          <w:sz w:val="24"/>
          <w:szCs w:val="24"/>
        </w:rPr>
        <w:t>起草</w:t>
      </w:r>
      <w:r>
        <w:rPr>
          <w:rFonts w:ascii="宋体" w:eastAsia="宋体" w:hAnsi="宋体"/>
          <w:sz w:val="24"/>
          <w:szCs w:val="24"/>
        </w:rPr>
        <w:t>组在标准编制过程中充分借鉴</w:t>
      </w:r>
      <w:r>
        <w:rPr>
          <w:rFonts w:ascii="宋体" w:eastAsia="宋体" w:hAnsi="宋体" w:hint="eastAsia"/>
          <w:sz w:val="24"/>
          <w:szCs w:val="24"/>
        </w:rPr>
        <w:t>四</w:t>
      </w:r>
      <w:proofErr w:type="gramStart"/>
      <w:r>
        <w:rPr>
          <w:rFonts w:ascii="宋体" w:eastAsia="宋体" w:hAnsi="宋体" w:hint="eastAsia"/>
          <w:sz w:val="24"/>
          <w:szCs w:val="24"/>
        </w:rPr>
        <w:t>0</w:t>
      </w:r>
      <w:proofErr w:type="gramEnd"/>
      <w:r>
        <w:rPr>
          <w:rFonts w:ascii="宋体" w:eastAsia="宋体" w:hAnsi="宋体" w:hint="eastAsia"/>
          <w:sz w:val="24"/>
          <w:szCs w:val="24"/>
        </w:rPr>
        <w:t>四有限公司在核设施退役过程中利用超高压设备去污的经验，将</w:t>
      </w:r>
      <w:r>
        <w:rPr>
          <w:rFonts w:ascii="宋体" w:eastAsia="宋体" w:hAnsi="宋体"/>
          <w:sz w:val="24"/>
          <w:szCs w:val="24"/>
        </w:rPr>
        <w:t>已有的理论研究和实践成果</w:t>
      </w:r>
      <w:r>
        <w:rPr>
          <w:rFonts w:ascii="宋体" w:eastAsia="宋体" w:hAnsi="宋体" w:hint="eastAsia"/>
          <w:sz w:val="24"/>
          <w:szCs w:val="24"/>
        </w:rPr>
        <w:t>融合</w:t>
      </w:r>
      <w:r>
        <w:rPr>
          <w:rFonts w:ascii="宋体" w:eastAsia="宋体" w:hAnsi="宋体"/>
          <w:sz w:val="24"/>
          <w:szCs w:val="24"/>
        </w:rPr>
        <w:t>，经过数次修订，</w:t>
      </w:r>
      <w:r w:rsidR="00961C3F">
        <w:rPr>
          <w:rFonts w:ascii="宋体" w:eastAsia="宋体" w:hAnsi="宋体" w:hint="eastAsia"/>
          <w:sz w:val="24"/>
          <w:szCs w:val="24"/>
        </w:rPr>
        <w:t>2026年1月，</w:t>
      </w:r>
      <w:r>
        <w:rPr>
          <w:rFonts w:ascii="宋体" w:eastAsia="宋体" w:hAnsi="宋体"/>
          <w:sz w:val="24"/>
          <w:szCs w:val="24"/>
        </w:rPr>
        <w:t>形成了《</w:t>
      </w:r>
      <w:r w:rsidR="00961C3F">
        <w:rPr>
          <w:rFonts w:ascii="宋体" w:eastAsia="宋体" w:hAnsi="宋体" w:hint="eastAsia"/>
          <w:sz w:val="24"/>
          <w:szCs w:val="24"/>
        </w:rPr>
        <w:t>核设施退役超高压水射流放射性去污技术规范</w:t>
      </w:r>
      <w:r>
        <w:rPr>
          <w:rFonts w:ascii="宋体" w:eastAsia="宋体" w:hAnsi="宋体"/>
          <w:sz w:val="24"/>
          <w:szCs w:val="24"/>
        </w:rPr>
        <w:t>》标准草案。</w:t>
      </w:r>
    </w:p>
    <w:p w14:paraId="207281D7" w14:textId="77777777" w:rsidR="00DB6E00" w:rsidRDefault="00570CCD">
      <w:pPr>
        <w:spacing w:before="240" w:line="360" w:lineRule="auto"/>
        <w:rPr>
          <w:rFonts w:ascii="宋体" w:eastAsia="宋体" w:hAnsi="宋体"/>
          <w:sz w:val="24"/>
          <w:szCs w:val="24"/>
        </w:rPr>
      </w:pPr>
      <w:r>
        <w:rPr>
          <w:rFonts w:ascii="黑体" w:eastAsia="黑体" w:hAnsi="黑体" w:hint="eastAsia"/>
          <w:kern w:val="0"/>
          <w:sz w:val="24"/>
        </w:rPr>
        <w:t>4.3</w:t>
      </w:r>
      <w:r>
        <w:rPr>
          <w:rFonts w:ascii="黑体" w:eastAsia="黑体" w:hAnsi="黑体" w:hint="eastAsia"/>
          <w:kern w:val="0"/>
          <w:sz w:val="24"/>
        </w:rPr>
        <w:t>送审稿编制（未达节点）</w:t>
      </w:r>
    </w:p>
    <w:p w14:paraId="0B4FD824" w14:textId="7B318343"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后续</w:t>
      </w:r>
      <w:r>
        <w:rPr>
          <w:rFonts w:ascii="宋体" w:eastAsia="宋体" w:hAnsi="宋体"/>
          <w:sz w:val="24"/>
          <w:szCs w:val="24"/>
        </w:rPr>
        <w:t>形成标准草案之后，起草组召开了多次专家研讨会，从标准框架、标准</w:t>
      </w:r>
      <w:r>
        <w:rPr>
          <w:rFonts w:ascii="宋体" w:eastAsia="宋体" w:hAnsi="宋体"/>
          <w:sz w:val="24"/>
          <w:szCs w:val="24"/>
        </w:rPr>
        <w:lastRenderedPageBreak/>
        <w:t>起草等角度广泛征求多方意见，从理论完善和实践应用多方面提升标准的适用性和实用性。经过理论研究和方法验证，起草组形成了《</w:t>
      </w:r>
      <w:r w:rsidR="00961C3F">
        <w:rPr>
          <w:rFonts w:ascii="宋体" w:eastAsia="宋体" w:hAnsi="宋体" w:hint="eastAsia"/>
          <w:sz w:val="24"/>
          <w:szCs w:val="24"/>
        </w:rPr>
        <w:t>核设施退役超高压水射流放射性去污技术规范</w:t>
      </w:r>
      <w:r>
        <w:rPr>
          <w:rFonts w:ascii="宋体" w:eastAsia="宋体" w:hAnsi="宋体"/>
          <w:sz w:val="24"/>
          <w:szCs w:val="24"/>
        </w:rPr>
        <w:t>》（征求意见稿）。</w:t>
      </w:r>
    </w:p>
    <w:p w14:paraId="25151F7E" w14:textId="77777777" w:rsidR="00DB6E00" w:rsidRDefault="00570CCD">
      <w:pPr>
        <w:spacing w:before="240" w:line="360" w:lineRule="auto"/>
        <w:rPr>
          <w:rFonts w:ascii="黑体" w:eastAsia="黑体" w:hAnsi="黑体"/>
          <w:kern w:val="0"/>
          <w:sz w:val="24"/>
        </w:rPr>
      </w:pPr>
      <w:r>
        <w:rPr>
          <w:rFonts w:ascii="黑体" w:eastAsia="黑体" w:hAnsi="黑体" w:hint="eastAsia"/>
          <w:kern w:val="0"/>
          <w:sz w:val="24"/>
        </w:rPr>
        <w:t>4</w:t>
      </w:r>
      <w:r>
        <w:rPr>
          <w:rFonts w:ascii="黑体" w:eastAsia="黑体" w:hAnsi="黑体"/>
          <w:kern w:val="0"/>
          <w:sz w:val="24"/>
        </w:rPr>
        <w:t>.</w:t>
      </w:r>
      <w:r>
        <w:rPr>
          <w:rFonts w:ascii="黑体" w:eastAsia="黑体" w:hAnsi="黑体" w:hint="eastAsia"/>
          <w:kern w:val="0"/>
          <w:sz w:val="24"/>
        </w:rPr>
        <w:t>4</w:t>
      </w:r>
      <w:r>
        <w:rPr>
          <w:rFonts w:ascii="黑体" w:eastAsia="黑体" w:hAnsi="黑体"/>
          <w:kern w:val="0"/>
          <w:sz w:val="24"/>
        </w:rPr>
        <w:t xml:space="preserve"> </w:t>
      </w:r>
      <w:r>
        <w:rPr>
          <w:rFonts w:ascii="黑体" w:eastAsia="黑体" w:hAnsi="黑体" w:hint="eastAsia"/>
          <w:kern w:val="0"/>
          <w:sz w:val="24"/>
        </w:rPr>
        <w:t>报批稿编制（未达节点）</w:t>
      </w:r>
    </w:p>
    <w:p w14:paraId="6B165D8E"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后续召开标准审查会，由多位专家组成的审查委员会一致认为，标准“技术内容全面、科学、适用：达到了国际先进水平”。对标准进行最终修改，并提交协会审批。</w:t>
      </w:r>
    </w:p>
    <w:p w14:paraId="540D2A55" w14:textId="77777777" w:rsidR="00DB6E00" w:rsidRDefault="00570CCD">
      <w:pPr>
        <w:numPr>
          <w:ilvl w:val="0"/>
          <w:numId w:val="1"/>
        </w:numPr>
        <w:spacing w:before="240" w:after="240" w:line="360" w:lineRule="auto"/>
        <w:rPr>
          <w:rFonts w:ascii="黑体" w:eastAsia="黑体"/>
          <w:sz w:val="28"/>
          <w:szCs w:val="28"/>
        </w:rPr>
      </w:pPr>
      <w:r>
        <w:rPr>
          <w:rFonts w:ascii="黑体" w:eastAsia="黑体" w:hint="eastAsia"/>
          <w:sz w:val="28"/>
          <w:szCs w:val="28"/>
        </w:rPr>
        <w:t>标准</w:t>
      </w:r>
      <w:r>
        <w:rPr>
          <w:rFonts w:ascii="黑体" w:eastAsia="黑体"/>
          <w:sz w:val="28"/>
          <w:szCs w:val="28"/>
        </w:rPr>
        <w:t>编制原则</w:t>
      </w:r>
      <w:r>
        <w:rPr>
          <w:rFonts w:ascii="黑体" w:eastAsia="黑体" w:hint="eastAsia"/>
          <w:sz w:val="28"/>
          <w:szCs w:val="28"/>
        </w:rPr>
        <w:t>和</w:t>
      </w:r>
      <w:r>
        <w:rPr>
          <w:rFonts w:ascii="黑体" w:eastAsia="黑体"/>
          <w:sz w:val="28"/>
          <w:szCs w:val="28"/>
        </w:rPr>
        <w:t>确定标准主要内容的依据</w:t>
      </w:r>
    </w:p>
    <w:p w14:paraId="7756772F" w14:textId="77777777" w:rsidR="00DB6E00" w:rsidRDefault="00570CCD">
      <w:pPr>
        <w:pStyle w:val="a7"/>
        <w:numPr>
          <w:ilvl w:val="0"/>
          <w:numId w:val="3"/>
        </w:numPr>
        <w:spacing w:before="240" w:after="240" w:line="360" w:lineRule="auto"/>
        <w:ind w:firstLineChars="0"/>
        <w:rPr>
          <w:rFonts w:ascii="黑体" w:eastAsia="黑体" w:hAnsi="黑体"/>
          <w:kern w:val="0"/>
          <w:sz w:val="24"/>
        </w:rPr>
      </w:pPr>
      <w:r>
        <w:rPr>
          <w:rFonts w:ascii="黑体" w:eastAsia="黑体" w:hAnsi="黑体" w:hint="eastAsia"/>
          <w:kern w:val="0"/>
          <w:sz w:val="24"/>
        </w:rPr>
        <w:t>标准制定原则</w:t>
      </w:r>
    </w:p>
    <w:p w14:paraId="7FBFDADB" w14:textId="77777777" w:rsidR="00DB6E00" w:rsidRDefault="00570CCD">
      <w:pPr>
        <w:spacing w:line="360" w:lineRule="auto"/>
        <w:ind w:firstLineChars="200" w:firstLine="480"/>
        <w:rPr>
          <w:rFonts w:ascii="宋体" w:eastAsia="宋体" w:hAnsi="宋体"/>
          <w:sz w:val="24"/>
          <w:szCs w:val="24"/>
        </w:rPr>
      </w:pPr>
      <w:r>
        <w:rPr>
          <w:rFonts w:ascii="宋体" w:eastAsia="宋体" w:hAnsi="宋体"/>
          <w:sz w:val="24"/>
          <w:szCs w:val="24"/>
        </w:rPr>
        <w:t>本标准依据相关行业标准，标准编制遵循</w:t>
      </w:r>
      <w:r>
        <w:rPr>
          <w:rFonts w:ascii="宋体" w:eastAsia="宋体" w:hAnsi="宋体"/>
          <w:sz w:val="24"/>
          <w:szCs w:val="24"/>
        </w:rPr>
        <w:t>“</w:t>
      </w:r>
      <w:r>
        <w:rPr>
          <w:rFonts w:ascii="宋体" w:eastAsia="宋体" w:hAnsi="宋体"/>
          <w:sz w:val="24"/>
          <w:szCs w:val="24"/>
        </w:rPr>
        <w:t>前瞻性、实用性、统</w:t>
      </w:r>
      <w:r>
        <w:rPr>
          <w:rFonts w:ascii="宋体" w:eastAsia="宋体" w:hAnsi="宋体"/>
          <w:sz w:val="24"/>
          <w:szCs w:val="24"/>
        </w:rPr>
        <w:t xml:space="preserve"> </w:t>
      </w:r>
      <w:proofErr w:type="gramStart"/>
      <w:r>
        <w:rPr>
          <w:rFonts w:ascii="宋体" w:eastAsia="宋体" w:hAnsi="宋体"/>
          <w:sz w:val="24"/>
          <w:szCs w:val="24"/>
        </w:rPr>
        <w:t>一</w:t>
      </w:r>
      <w:proofErr w:type="gramEnd"/>
      <w:r>
        <w:rPr>
          <w:rFonts w:ascii="宋体" w:eastAsia="宋体" w:hAnsi="宋体"/>
          <w:sz w:val="24"/>
          <w:szCs w:val="24"/>
        </w:rPr>
        <w:t>性、规范性</w:t>
      </w:r>
      <w:r>
        <w:rPr>
          <w:rFonts w:ascii="宋体" w:eastAsia="宋体" w:hAnsi="宋体"/>
          <w:sz w:val="24"/>
          <w:szCs w:val="24"/>
        </w:rPr>
        <w:t>”</w:t>
      </w:r>
      <w:r>
        <w:rPr>
          <w:rFonts w:ascii="宋体" w:eastAsia="宋体" w:hAnsi="宋体"/>
          <w:sz w:val="24"/>
          <w:szCs w:val="24"/>
        </w:rPr>
        <w:t>的原则，注重标准的可操作性，本标准严格按照《标准化工作指南》和</w:t>
      </w:r>
      <w:r>
        <w:rPr>
          <w:rFonts w:ascii="宋体" w:eastAsia="宋体" w:hAnsi="宋体"/>
          <w:sz w:val="24"/>
          <w:szCs w:val="24"/>
        </w:rPr>
        <w:t xml:space="preserve"> GB/T 1.1-2020</w:t>
      </w:r>
      <w:r>
        <w:rPr>
          <w:rFonts w:ascii="宋体" w:eastAsia="宋体" w:hAnsi="宋体"/>
          <w:sz w:val="24"/>
          <w:szCs w:val="24"/>
        </w:rPr>
        <w:t>《标准化工作导则第一部分：标准文件的结构和起草规则》的要求进行编制。标准文本的编排采用中国标准编写模板</w:t>
      </w:r>
      <w:r>
        <w:rPr>
          <w:rFonts w:ascii="宋体" w:eastAsia="宋体" w:hAnsi="宋体"/>
          <w:sz w:val="24"/>
          <w:szCs w:val="24"/>
        </w:rPr>
        <w:t xml:space="preserve"> TCS 2020 </w:t>
      </w:r>
      <w:r>
        <w:rPr>
          <w:rFonts w:ascii="宋体" w:eastAsia="宋体" w:hAnsi="宋体"/>
          <w:sz w:val="24"/>
          <w:szCs w:val="24"/>
        </w:rPr>
        <w:t>版进行排版，确保标准文本的规范性。</w:t>
      </w:r>
    </w:p>
    <w:p w14:paraId="57D12381" w14:textId="77777777" w:rsidR="00DB6E00" w:rsidRDefault="00570CCD">
      <w:pPr>
        <w:pStyle w:val="a7"/>
        <w:numPr>
          <w:ilvl w:val="0"/>
          <w:numId w:val="3"/>
        </w:numPr>
        <w:spacing w:before="240" w:after="240" w:line="360" w:lineRule="auto"/>
        <w:ind w:firstLineChars="0"/>
        <w:rPr>
          <w:rFonts w:ascii="黑体" w:eastAsia="黑体" w:hAnsi="黑体"/>
          <w:kern w:val="0"/>
          <w:sz w:val="24"/>
        </w:rPr>
      </w:pPr>
      <w:r>
        <w:rPr>
          <w:rFonts w:ascii="黑体" w:eastAsia="黑体" w:hAnsi="黑体" w:hint="eastAsia"/>
          <w:kern w:val="0"/>
          <w:sz w:val="24"/>
        </w:rPr>
        <w:t>确定标准主要内容的依据</w:t>
      </w:r>
    </w:p>
    <w:p w14:paraId="51996CD0" w14:textId="77777777" w:rsidR="00DB6E00" w:rsidRDefault="00570CCD">
      <w:pPr>
        <w:spacing w:line="360" w:lineRule="auto"/>
        <w:ind w:firstLineChars="200" w:firstLine="480"/>
        <w:rPr>
          <w:rFonts w:ascii="宋体" w:eastAsia="宋体" w:hAnsi="宋体"/>
          <w:sz w:val="24"/>
          <w:szCs w:val="24"/>
        </w:rPr>
      </w:pPr>
      <w:r>
        <w:rPr>
          <w:rFonts w:ascii="宋体" w:eastAsia="宋体" w:hAnsi="宋体"/>
          <w:sz w:val="24"/>
          <w:szCs w:val="24"/>
        </w:rPr>
        <w:t>本标准以国内核设施退役迫切需要和超高压水射流去污工程经验为出发点，广泛调研并参考国外相关技术文件，通过现场验证试验确定适用于超高压工况的工艺参数、安全防护和废物处理要求，确保标准内容科学、可操作，并与《核安全法》《放射性污染防治法》等法律法规保持一致。</w:t>
      </w:r>
    </w:p>
    <w:p w14:paraId="05064A3E" w14:textId="77777777" w:rsidR="00DB6E00" w:rsidRDefault="00570CCD">
      <w:pPr>
        <w:spacing w:line="360" w:lineRule="auto"/>
        <w:ind w:firstLineChars="200" w:firstLine="480"/>
        <w:rPr>
          <w:rFonts w:ascii="宋体" w:eastAsia="宋体" w:hAnsi="宋体"/>
          <w:sz w:val="24"/>
          <w:szCs w:val="24"/>
        </w:rPr>
      </w:pPr>
      <w:r>
        <w:rPr>
          <w:rFonts w:ascii="宋体" w:eastAsia="宋体" w:hAnsi="宋体"/>
          <w:sz w:val="24"/>
          <w:szCs w:val="24"/>
        </w:rPr>
        <w:t>同时，标准贯彻放射性废物最小化原则，兼顾环境保护与工程实际需求，通过问卷和座谈充分听取核电业主、退役承包商、设备厂商及监管部门的意见，将用户普遍关注的工艺参数、废水排放等关键内容转化为具体条款，实现</w:t>
      </w:r>
      <w:r>
        <w:rPr>
          <w:rFonts w:ascii="宋体" w:eastAsia="宋体" w:hAnsi="宋体"/>
          <w:sz w:val="24"/>
          <w:szCs w:val="24"/>
        </w:rPr>
        <w:t>与现行核安全、环保和职业健康标准的有效衔接，填补国内超高压水射流放射性去污领域的技术规范空白。</w:t>
      </w:r>
    </w:p>
    <w:p w14:paraId="09C6FB73" w14:textId="77777777" w:rsidR="00DB6E00" w:rsidRDefault="00570CCD">
      <w:pPr>
        <w:numPr>
          <w:ilvl w:val="0"/>
          <w:numId w:val="1"/>
        </w:numPr>
        <w:spacing w:before="240" w:after="240" w:line="360" w:lineRule="auto"/>
        <w:rPr>
          <w:rFonts w:ascii="黑体" w:eastAsia="黑体" w:hAnsi="宋体"/>
          <w:sz w:val="28"/>
          <w:szCs w:val="28"/>
        </w:rPr>
      </w:pPr>
      <w:r>
        <w:rPr>
          <w:rFonts w:ascii="黑体" w:eastAsia="黑体" w:hAnsi="宋体" w:hint="eastAsia"/>
          <w:sz w:val="28"/>
          <w:szCs w:val="28"/>
        </w:rPr>
        <w:t>标准主要技术内容</w:t>
      </w:r>
    </w:p>
    <w:p w14:paraId="303FE5E6" w14:textId="77777777" w:rsidR="00DB6E00" w:rsidRDefault="00570CCD">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lastRenderedPageBreak/>
        <w:t>本标准共分为</w:t>
      </w:r>
      <w:r>
        <w:rPr>
          <w:rFonts w:ascii="宋体" w:eastAsia="宋体" w:hAnsi="宋体" w:cs="宋体"/>
          <w:kern w:val="0"/>
          <w:sz w:val="24"/>
          <w:szCs w:val="24"/>
        </w:rPr>
        <w:t xml:space="preserve"> 10 </w:t>
      </w:r>
      <w:proofErr w:type="gramStart"/>
      <w:r>
        <w:rPr>
          <w:rFonts w:ascii="宋体" w:eastAsia="宋体" w:hAnsi="宋体" w:cs="宋体"/>
          <w:kern w:val="0"/>
          <w:sz w:val="24"/>
          <w:szCs w:val="24"/>
        </w:rPr>
        <w:t>个</w:t>
      </w:r>
      <w:proofErr w:type="gramEnd"/>
      <w:r>
        <w:rPr>
          <w:rFonts w:ascii="宋体" w:eastAsia="宋体" w:hAnsi="宋体" w:cs="宋体"/>
          <w:kern w:val="0"/>
          <w:sz w:val="24"/>
          <w:szCs w:val="24"/>
        </w:rPr>
        <w:t>章节和</w:t>
      </w:r>
      <w:r>
        <w:rPr>
          <w:rFonts w:ascii="宋体" w:eastAsia="宋体" w:hAnsi="宋体" w:cs="宋体"/>
          <w:kern w:val="0"/>
          <w:sz w:val="24"/>
          <w:szCs w:val="24"/>
        </w:rPr>
        <w:t xml:space="preserve"> 2 </w:t>
      </w:r>
      <w:r>
        <w:rPr>
          <w:rFonts w:ascii="宋体" w:eastAsia="宋体" w:hAnsi="宋体" w:cs="宋体"/>
          <w:kern w:val="0"/>
          <w:sz w:val="24"/>
          <w:szCs w:val="24"/>
        </w:rPr>
        <w:t>个附录，主要内容如下：</w:t>
      </w:r>
    </w:p>
    <w:p w14:paraId="268A64F6"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范围</w:t>
      </w:r>
      <w:r>
        <w:rPr>
          <w:rFonts w:ascii="宋体" w:eastAsia="宋体" w:hAnsi="宋体" w:hint="eastAsia"/>
          <w:sz w:val="24"/>
          <w:szCs w:val="24"/>
        </w:rPr>
        <w:t>：本文件规定了超高压水射流放射性去污技术的设备要求、作业基本要求、去污作业工艺参数调整及去污效果评价等要求。本文件适用于超高压水射流设备对放射性物项表面清洗、去污及其他类似放射性场所的作业。</w:t>
      </w:r>
    </w:p>
    <w:p w14:paraId="58BEB18E"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规范性引用文件：引用适用于本文件的现有标准，如</w:t>
      </w:r>
      <w:r>
        <w:rPr>
          <w:rFonts w:ascii="宋体" w:eastAsia="宋体" w:hAnsi="宋体" w:hint="eastAsia"/>
          <w:sz w:val="24"/>
          <w:szCs w:val="24"/>
        </w:rPr>
        <w:t xml:space="preserve">GB 18871 </w:t>
      </w:r>
      <w:r>
        <w:rPr>
          <w:rFonts w:ascii="宋体" w:eastAsia="宋体" w:hAnsi="宋体" w:hint="eastAsia"/>
          <w:sz w:val="24"/>
          <w:szCs w:val="24"/>
        </w:rPr>
        <w:t>电离辐射防护与辐射源安全基本标准、</w:t>
      </w:r>
      <w:r>
        <w:rPr>
          <w:rFonts w:ascii="宋体" w:eastAsia="宋体" w:hAnsi="宋体" w:hint="eastAsia"/>
          <w:sz w:val="24"/>
          <w:szCs w:val="24"/>
        </w:rPr>
        <w:t xml:space="preserve">GB 14500 </w:t>
      </w:r>
      <w:r>
        <w:rPr>
          <w:rFonts w:ascii="宋体" w:eastAsia="宋体" w:hAnsi="宋体" w:hint="eastAsia"/>
          <w:sz w:val="24"/>
          <w:szCs w:val="24"/>
        </w:rPr>
        <w:t>放射性废物管理规定等。</w:t>
      </w:r>
    </w:p>
    <w:p w14:paraId="5EDE5B60"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hint="eastAsia"/>
          <w:sz w:val="24"/>
          <w:szCs w:val="24"/>
        </w:rPr>
        <w:t>术语和定义：规定了超高压水射流、去污因子等关键术语；</w:t>
      </w:r>
    </w:p>
    <w:p w14:paraId="3C92EA20" w14:textId="0A8DEACB" w:rsidR="00A075AF" w:rsidRDefault="00A075AF" w:rsidP="00A075AF">
      <w:pPr>
        <w:spacing w:line="360" w:lineRule="auto"/>
        <w:ind w:firstLineChars="200" w:firstLine="480"/>
        <w:rPr>
          <w:rFonts w:ascii="宋体" w:eastAsia="宋体" w:hAnsi="宋体"/>
          <w:sz w:val="24"/>
          <w:szCs w:val="24"/>
        </w:rPr>
      </w:pPr>
      <w:r>
        <w:rPr>
          <w:rFonts w:ascii="宋体" w:eastAsia="宋体" w:hAnsi="宋体" w:hint="eastAsia"/>
          <w:sz w:val="24"/>
          <w:szCs w:val="24"/>
        </w:rPr>
        <w:t>4.一般要求：规定了超高压水射流设备的适用范围，适用于核设施退役过程中，对金属、混凝土等硬质表面上的具有放射性的松散或固定性污染进行去污。超高压水射流设备操作必须符合国家相关法律法规、行业标准以及审管部门的要求。设备应具备稳定的运行性能，压力、流量和功率应在设计范围内可调，且波动范围不超过额定值的±5%。作业开始前，应对设备进行检查，作业前安全检查清单在文件后已详细列出。规定了工作介质宜采用清水，其总硬度(以CaC0</w:t>
      </w:r>
      <w:r>
        <w:rPr>
          <w:rFonts w:ascii="宋体" w:eastAsia="宋体" w:hAnsi="宋体" w:hint="eastAsia"/>
          <w:sz w:val="24"/>
          <w:szCs w:val="24"/>
          <w:vertAlign w:val="subscript"/>
        </w:rPr>
        <w:t>3</w:t>
      </w:r>
      <w:r>
        <w:rPr>
          <w:rFonts w:ascii="宋体" w:eastAsia="宋体" w:hAnsi="宋体" w:hint="eastAsia"/>
          <w:sz w:val="24"/>
          <w:szCs w:val="24"/>
        </w:rPr>
        <w:t>计)应低于 500mg/L，且水中不溶性固体物含量应低于50mg/L，并无磨蚀性颗粒。</w:t>
      </w:r>
    </w:p>
    <w:p w14:paraId="207D1C0A" w14:textId="037A510D" w:rsidR="00DB6E00" w:rsidRDefault="00A075AF">
      <w:pPr>
        <w:spacing w:line="360" w:lineRule="auto"/>
        <w:ind w:firstLineChars="200" w:firstLine="480"/>
        <w:rPr>
          <w:rFonts w:ascii="宋体" w:eastAsia="宋体" w:hAnsi="宋体"/>
          <w:sz w:val="24"/>
          <w:szCs w:val="24"/>
        </w:rPr>
      </w:pPr>
      <w:r>
        <w:rPr>
          <w:rFonts w:ascii="宋体" w:eastAsia="宋体" w:hAnsi="宋体" w:hint="eastAsia"/>
          <w:sz w:val="24"/>
          <w:szCs w:val="24"/>
        </w:rPr>
        <w:t>5.设备要求：规定了泵机组、软管、喷嘴、防护等级及基本参数要求；</w:t>
      </w:r>
      <w:proofErr w:type="gramStart"/>
      <w:r>
        <w:rPr>
          <w:rFonts w:ascii="宋体" w:eastAsia="宋体" w:hAnsi="宋体" w:hint="eastAsia"/>
          <w:sz w:val="24"/>
          <w:szCs w:val="24"/>
        </w:rPr>
        <w:t>且各个</w:t>
      </w:r>
      <w:proofErr w:type="gramEnd"/>
      <w:r>
        <w:rPr>
          <w:rFonts w:ascii="宋体" w:eastAsia="宋体" w:hAnsi="宋体" w:hint="eastAsia"/>
          <w:sz w:val="24"/>
          <w:szCs w:val="24"/>
        </w:rPr>
        <w:t>部分设计需要满足相关标准的要求。</w:t>
      </w:r>
    </w:p>
    <w:p w14:paraId="3B933DF4"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6.</w:t>
      </w:r>
      <w:r>
        <w:rPr>
          <w:rFonts w:ascii="宋体" w:eastAsia="宋体" w:hAnsi="宋体" w:hint="eastAsia"/>
          <w:sz w:val="24"/>
          <w:szCs w:val="24"/>
        </w:rPr>
        <w:t>去污作业：是标准的核心章节，明确了作业对象、人员条件、环境控制及技术参数。去污件的表面污染水平应按照</w:t>
      </w:r>
      <w:r>
        <w:rPr>
          <w:rFonts w:ascii="宋体" w:eastAsia="宋体" w:hAnsi="宋体" w:hint="eastAsia"/>
          <w:sz w:val="24"/>
          <w:szCs w:val="24"/>
        </w:rPr>
        <w:t xml:space="preserve"> GB 18871</w:t>
      </w:r>
      <w:r>
        <w:rPr>
          <w:rFonts w:ascii="宋体" w:eastAsia="宋体" w:hAnsi="宋体" w:hint="eastAsia"/>
          <w:sz w:val="24"/>
          <w:szCs w:val="24"/>
        </w:rPr>
        <w:t>和放射性废物分类相关标准分类。超过上述低、中放固体废物限值时需进行专项安全评估并采取相应的防护措施。去污件材质应为可耐受水射流冲击的金属或混凝土材料。人员在进行去污作业时应配备专业人员操作设备，操作人员应熟</w:t>
      </w:r>
      <w:r>
        <w:rPr>
          <w:rFonts w:ascii="宋体" w:eastAsia="宋体" w:hAnsi="宋体" w:hint="eastAsia"/>
          <w:sz w:val="24"/>
          <w:szCs w:val="24"/>
        </w:rPr>
        <w:t>悉超高压水射流设备的操作知识和技能持证上岗。作业人员实施作业、维修检修时，除应符合相关安全法规及相关规范外，还应符合仔细阅读说明书及操作手册要求运行设备；作业时，作业人员不应擅自离开去污设备；按</w:t>
      </w:r>
      <w:r>
        <w:rPr>
          <w:rFonts w:ascii="宋体" w:eastAsia="宋体" w:hAnsi="宋体" w:hint="eastAsia"/>
          <w:sz w:val="24"/>
          <w:szCs w:val="24"/>
        </w:rPr>
        <w:t xml:space="preserve"> GB-39800 </w:t>
      </w:r>
      <w:r>
        <w:rPr>
          <w:rFonts w:ascii="宋体" w:eastAsia="宋体" w:hAnsi="宋体" w:hint="eastAsia"/>
          <w:sz w:val="24"/>
          <w:szCs w:val="24"/>
        </w:rPr>
        <w:t>的要求正确佩戴工作手套、防护眼镜、安全帽等防护用品。去污设备作业空间应保持开阔，实施有限空间作业时，应采取防护措施防止机械部件因作业空间受限发生挤压。作业场地应具有足够承载能力支撑设备去污作业，不应将去污设备置于不平整区域或危险区域内等。</w:t>
      </w:r>
    </w:p>
    <w:p w14:paraId="1B36B1DB"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文件给出了不同放射性固体废物基体材料、污染类型等因素相对应</w:t>
      </w:r>
      <w:r>
        <w:rPr>
          <w:rFonts w:ascii="宋体" w:eastAsia="宋体" w:hAnsi="宋体" w:hint="eastAsia"/>
          <w:sz w:val="24"/>
          <w:szCs w:val="24"/>
        </w:rPr>
        <w:t>的工艺参数范围。废物送</w:t>
      </w:r>
      <w:proofErr w:type="gramStart"/>
      <w:r>
        <w:rPr>
          <w:rFonts w:ascii="宋体" w:eastAsia="宋体" w:hAnsi="宋体" w:hint="eastAsia"/>
          <w:sz w:val="24"/>
          <w:szCs w:val="24"/>
        </w:rPr>
        <w:t>贮过程</w:t>
      </w:r>
      <w:proofErr w:type="gramEnd"/>
      <w:r>
        <w:rPr>
          <w:rFonts w:ascii="宋体" w:eastAsia="宋体" w:hAnsi="宋体" w:hint="eastAsia"/>
          <w:sz w:val="24"/>
          <w:szCs w:val="24"/>
        </w:rPr>
        <w:t>按照</w:t>
      </w:r>
      <w:r>
        <w:rPr>
          <w:rFonts w:ascii="宋体" w:eastAsia="宋体" w:hAnsi="宋体" w:hint="eastAsia"/>
          <w:sz w:val="24"/>
          <w:szCs w:val="24"/>
        </w:rPr>
        <w:t xml:space="preserve"> GB 14500 </w:t>
      </w:r>
      <w:r>
        <w:rPr>
          <w:rFonts w:ascii="宋体" w:eastAsia="宋体" w:hAnsi="宋体" w:hint="eastAsia"/>
          <w:sz w:val="24"/>
          <w:szCs w:val="24"/>
        </w:rPr>
        <w:t>中规定对待去污的放射性固体废物进行</w:t>
      </w:r>
      <w:r>
        <w:rPr>
          <w:rFonts w:ascii="宋体" w:eastAsia="宋体" w:hAnsi="宋体" w:hint="eastAsia"/>
          <w:sz w:val="24"/>
          <w:szCs w:val="24"/>
        </w:rPr>
        <w:lastRenderedPageBreak/>
        <w:t>分类管理。应确保去污作业中产生的废水收集率不低于</w:t>
      </w:r>
      <w:r>
        <w:rPr>
          <w:rFonts w:ascii="宋体" w:eastAsia="宋体" w:hAnsi="宋体" w:hint="eastAsia"/>
          <w:sz w:val="24"/>
          <w:szCs w:val="24"/>
        </w:rPr>
        <w:t>95%</w:t>
      </w:r>
      <w:r>
        <w:rPr>
          <w:rFonts w:ascii="宋体" w:eastAsia="宋体" w:hAnsi="宋体" w:hint="eastAsia"/>
          <w:sz w:val="24"/>
          <w:szCs w:val="24"/>
        </w:rPr>
        <w:t>，对于高放射性水平或环境敏感区域，废水收集率应提高至</w:t>
      </w:r>
      <w:r>
        <w:rPr>
          <w:rFonts w:ascii="宋体" w:eastAsia="宋体" w:hAnsi="宋体" w:hint="eastAsia"/>
          <w:sz w:val="24"/>
          <w:szCs w:val="24"/>
        </w:rPr>
        <w:t>98%</w:t>
      </w:r>
      <w:r>
        <w:rPr>
          <w:rFonts w:ascii="宋体" w:eastAsia="宋体" w:hAnsi="宋体" w:hint="eastAsia"/>
          <w:sz w:val="24"/>
          <w:szCs w:val="24"/>
        </w:rPr>
        <w:t>以上。最后需要通过去污因子来判断是否达到管理目标值。</w:t>
      </w:r>
    </w:p>
    <w:p w14:paraId="06E4BCE9"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7.</w:t>
      </w:r>
      <w:r>
        <w:rPr>
          <w:rFonts w:ascii="宋体" w:eastAsia="宋体" w:hAnsi="宋体" w:hint="eastAsia"/>
          <w:sz w:val="24"/>
          <w:szCs w:val="24"/>
        </w:rPr>
        <w:t>安全管理：作业过程中应实施全过程安全管理，作业人员必须接受专项安全培训并考核合格，严格按照批准的去污方案操作。应遵循废物最小化原则，通过优化工艺参数、提高废水收集率及循环利用率，从源头减少二次废物的产生。</w:t>
      </w:r>
    </w:p>
    <w:p w14:paraId="0A70BF84"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8.</w:t>
      </w:r>
      <w:r>
        <w:rPr>
          <w:rFonts w:ascii="宋体" w:eastAsia="宋体" w:hAnsi="宋体" w:hint="eastAsia"/>
          <w:sz w:val="24"/>
          <w:szCs w:val="24"/>
        </w:rPr>
        <w:t>辐射监测：全过程监测原则要求超高压水射流技术在</w:t>
      </w:r>
      <w:r>
        <w:rPr>
          <w:rFonts w:ascii="宋体" w:eastAsia="宋体" w:hAnsi="宋体" w:hint="eastAsia"/>
          <w:sz w:val="24"/>
          <w:szCs w:val="24"/>
        </w:rPr>
        <w:t>核设施退役运行中必须建立覆盖作业全流程的辐射监测体系，包括作业前本底调查、作业中实时监测、作业后终态评估。应系统记录与去污作业相关的全部辐射监测数据，所有监测数据应完整保存并可供追溯，保存期限不少于该设施退役所需的最短时间。</w:t>
      </w:r>
    </w:p>
    <w:p w14:paraId="1555035D"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9.</w:t>
      </w:r>
      <w:r>
        <w:rPr>
          <w:rFonts w:ascii="宋体" w:eastAsia="宋体" w:hAnsi="宋体" w:hint="eastAsia"/>
          <w:sz w:val="24"/>
          <w:szCs w:val="24"/>
        </w:rPr>
        <w:t>应急与响应：放射性场所负责单位应建立应急准备，制定应急计划，以便一旦发生事故时，保证可及时采取相应处理措施。工艺场所使用超高压水射流设备发生事故时，在场人员必须采取应急措施，防止放射性污染扩大并立即向本单位领导和主管部门报告。</w:t>
      </w:r>
    </w:p>
    <w:p w14:paraId="2CFF78B0"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10.</w:t>
      </w:r>
      <w:r>
        <w:rPr>
          <w:rFonts w:ascii="宋体" w:eastAsia="宋体" w:hAnsi="宋体" w:hint="eastAsia"/>
          <w:sz w:val="24"/>
          <w:szCs w:val="24"/>
        </w:rPr>
        <w:t>质量保证：应该确认去污作业使用的测量设备和计量器</w:t>
      </w:r>
      <w:r>
        <w:rPr>
          <w:rFonts w:ascii="宋体" w:eastAsia="宋体" w:hAnsi="宋体" w:hint="eastAsia"/>
          <w:sz w:val="24"/>
          <w:szCs w:val="24"/>
        </w:rPr>
        <w:t>具检定</w:t>
      </w:r>
      <w:r>
        <w:rPr>
          <w:rFonts w:ascii="宋体" w:eastAsia="宋体" w:hAnsi="宋体" w:hint="eastAsia"/>
          <w:sz w:val="24"/>
          <w:szCs w:val="24"/>
        </w:rPr>
        <w:t>(</w:t>
      </w:r>
      <w:r>
        <w:rPr>
          <w:rFonts w:ascii="宋体" w:eastAsia="宋体" w:hAnsi="宋体" w:hint="eastAsia"/>
          <w:sz w:val="24"/>
          <w:szCs w:val="24"/>
        </w:rPr>
        <w:t>校准</w:t>
      </w:r>
      <w:r>
        <w:rPr>
          <w:rFonts w:ascii="宋体" w:eastAsia="宋体" w:hAnsi="宋体" w:hint="eastAsia"/>
          <w:sz w:val="24"/>
          <w:szCs w:val="24"/>
        </w:rPr>
        <w:t>)</w:t>
      </w:r>
      <w:r>
        <w:rPr>
          <w:rFonts w:ascii="宋体" w:eastAsia="宋体" w:hAnsi="宋体" w:hint="eastAsia"/>
          <w:sz w:val="24"/>
          <w:szCs w:val="24"/>
        </w:rPr>
        <w:t>合格，并在有效期内。去污过程中产生的技术文件、记录等应该归档，并应该建立具有可追溯性的档案。</w:t>
      </w:r>
    </w:p>
    <w:p w14:paraId="180224CB" w14:textId="77777777" w:rsidR="00DB6E00" w:rsidRDefault="00570CCD">
      <w:pPr>
        <w:numPr>
          <w:ilvl w:val="0"/>
          <w:numId w:val="1"/>
        </w:numPr>
        <w:spacing w:before="240" w:after="240" w:line="360" w:lineRule="auto"/>
        <w:rPr>
          <w:rFonts w:ascii="黑体" w:eastAsia="黑体" w:hAnsi="宋体"/>
          <w:sz w:val="28"/>
          <w:szCs w:val="28"/>
        </w:rPr>
      </w:pPr>
      <w:r>
        <w:rPr>
          <w:rFonts w:ascii="黑体" w:eastAsia="黑体" w:hAnsi="宋体" w:hint="eastAsia"/>
          <w:sz w:val="28"/>
          <w:szCs w:val="28"/>
        </w:rPr>
        <w:t>标准水平</w:t>
      </w:r>
      <w:r>
        <w:rPr>
          <w:rFonts w:ascii="黑体" w:eastAsia="黑体" w:hAnsi="宋体"/>
          <w:sz w:val="28"/>
          <w:szCs w:val="28"/>
        </w:rPr>
        <w:t>分析</w:t>
      </w:r>
    </w:p>
    <w:p w14:paraId="0193FCED"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本标准在编制过程中，系统对比了国内外关于高压水射流技术的相关规范，涵盖国际原子能机构（</w:t>
      </w:r>
      <w:r>
        <w:rPr>
          <w:rFonts w:ascii="宋体" w:eastAsia="宋体" w:hAnsi="宋体" w:hint="eastAsia"/>
          <w:sz w:val="24"/>
          <w:szCs w:val="24"/>
        </w:rPr>
        <w:t>IAEA</w:t>
      </w:r>
      <w:r>
        <w:rPr>
          <w:rFonts w:ascii="宋体" w:eastAsia="宋体" w:hAnsi="宋体" w:hint="eastAsia"/>
          <w:sz w:val="24"/>
          <w:szCs w:val="24"/>
        </w:rPr>
        <w:t>）、美国能源部（</w:t>
      </w:r>
      <w:r>
        <w:rPr>
          <w:rFonts w:ascii="宋体" w:eastAsia="宋体" w:hAnsi="宋体" w:hint="eastAsia"/>
          <w:sz w:val="24"/>
          <w:szCs w:val="24"/>
        </w:rPr>
        <w:t>DOE</w:t>
      </w:r>
      <w:r>
        <w:rPr>
          <w:rFonts w:ascii="宋体" w:eastAsia="宋体" w:hAnsi="宋体" w:hint="eastAsia"/>
          <w:sz w:val="24"/>
          <w:szCs w:val="24"/>
        </w:rPr>
        <w:t>）、英国国家核实验室（</w:t>
      </w:r>
      <w:r>
        <w:rPr>
          <w:rFonts w:ascii="宋体" w:eastAsia="宋体" w:hAnsi="宋体" w:hint="eastAsia"/>
          <w:sz w:val="24"/>
          <w:szCs w:val="24"/>
        </w:rPr>
        <w:t>NNL</w:t>
      </w:r>
      <w:r>
        <w:rPr>
          <w:rFonts w:ascii="宋体" w:eastAsia="宋体" w:hAnsi="宋体" w:hint="eastAsia"/>
          <w:sz w:val="24"/>
          <w:szCs w:val="24"/>
        </w:rPr>
        <w:t>）以及</w:t>
      </w:r>
      <w:r>
        <w:rPr>
          <w:rFonts w:ascii="宋体" w:eastAsia="宋体" w:hAnsi="宋体" w:hint="eastAsia"/>
          <w:sz w:val="24"/>
          <w:szCs w:val="24"/>
        </w:rPr>
        <w:t>ISO</w:t>
      </w:r>
      <w:r>
        <w:rPr>
          <w:rFonts w:ascii="宋体" w:eastAsia="宋体" w:hAnsi="宋体" w:hint="eastAsia"/>
          <w:sz w:val="24"/>
          <w:szCs w:val="24"/>
        </w:rPr>
        <w:t>等权威机构发布的技术文件。通过对超高压水射流（</w:t>
      </w:r>
      <w:r>
        <w:rPr>
          <w:rFonts w:ascii="宋体" w:eastAsia="宋体" w:hAnsi="宋体" w:hint="eastAsia"/>
          <w:sz w:val="24"/>
          <w:szCs w:val="24"/>
        </w:rPr>
        <w:t>100</w:t>
      </w:r>
      <w:r>
        <w:rPr>
          <w:rFonts w:ascii="宋体" w:eastAsia="宋体" w:hAnsi="宋体" w:hint="eastAsia"/>
          <w:sz w:val="24"/>
          <w:szCs w:val="24"/>
        </w:rPr>
        <w:t>–</w:t>
      </w:r>
      <w:r>
        <w:rPr>
          <w:rFonts w:ascii="宋体" w:eastAsia="宋体" w:hAnsi="宋体" w:hint="eastAsia"/>
          <w:sz w:val="24"/>
          <w:szCs w:val="24"/>
        </w:rPr>
        <w:t>300 MPa</w:t>
      </w:r>
      <w:r>
        <w:rPr>
          <w:rFonts w:ascii="宋体" w:eastAsia="宋体" w:hAnsi="宋体" w:hint="eastAsia"/>
          <w:sz w:val="24"/>
          <w:szCs w:val="24"/>
        </w:rPr>
        <w:t>）在放射性去污应用中的工艺参数、安全防护、设备配置及废物处理等关键内容的深入研究，本标准在多个方面体现了国内领先、与国际接轨的技术水平。</w:t>
      </w:r>
    </w:p>
    <w:p w14:paraId="3013D67B"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在工艺参数方面，本标准在总结</w:t>
      </w:r>
      <w:r>
        <w:rPr>
          <w:rFonts w:ascii="宋体" w:eastAsia="宋体" w:hAnsi="宋体" w:hint="eastAsia"/>
          <w:sz w:val="24"/>
          <w:szCs w:val="24"/>
        </w:rPr>
        <w:t>国内工程实践经验的基础上，提出了适用于放射性污染去除的超高压水射流操作条件，填补了国内在该压力区间技术规范的空白；在安全防护方面，标准引入了分区管理、</w:t>
      </w:r>
      <w:proofErr w:type="gramStart"/>
      <w:r>
        <w:rPr>
          <w:rFonts w:ascii="宋体" w:eastAsia="宋体" w:hAnsi="宋体" w:hint="eastAsia"/>
          <w:sz w:val="24"/>
          <w:szCs w:val="24"/>
        </w:rPr>
        <w:t>联锁</w:t>
      </w:r>
      <w:proofErr w:type="gramEnd"/>
      <w:r>
        <w:rPr>
          <w:rFonts w:ascii="宋体" w:eastAsia="宋体" w:hAnsi="宋体" w:hint="eastAsia"/>
          <w:sz w:val="24"/>
          <w:szCs w:val="24"/>
        </w:rPr>
        <w:t>控制、雾化抑制等措施，提升了作业安全性，体现出较强的前瞻性和实用性；在废物处理方面，标准提出了闭环回收与减量化处理的技术路线，符合国家环保政策和放射性废物管理要求。</w:t>
      </w:r>
    </w:p>
    <w:p w14:paraId="3353BA84"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总体而言，本标准在内容上具有系统性、可操作性和先进性，能够</w:t>
      </w:r>
      <w:proofErr w:type="gramStart"/>
      <w:r>
        <w:rPr>
          <w:rFonts w:ascii="宋体" w:eastAsia="宋体" w:hAnsi="宋体" w:hint="eastAsia"/>
          <w:sz w:val="24"/>
          <w:szCs w:val="24"/>
        </w:rPr>
        <w:t>满足国</w:t>
      </w:r>
      <w:proofErr w:type="gramEnd"/>
      <w:r>
        <w:rPr>
          <w:rFonts w:ascii="宋体" w:eastAsia="宋体" w:hAnsi="宋体" w:hint="eastAsia"/>
          <w:sz w:val="24"/>
          <w:szCs w:val="24"/>
        </w:rPr>
        <w:t>内核设施退役和放射性去污工作的实际需求，达到国内领先水平，并为今后相关国家或行业标准的制定提供了技术基础和参考依据。</w:t>
      </w:r>
    </w:p>
    <w:p w14:paraId="5E14765D" w14:textId="77777777" w:rsidR="00DB6E00" w:rsidRDefault="00570CCD">
      <w:pPr>
        <w:numPr>
          <w:ilvl w:val="0"/>
          <w:numId w:val="1"/>
        </w:numPr>
        <w:spacing w:before="240" w:after="240" w:line="360" w:lineRule="auto"/>
        <w:rPr>
          <w:rFonts w:ascii="黑体" w:eastAsia="黑体" w:hAnsi="宋体"/>
          <w:sz w:val="28"/>
          <w:szCs w:val="28"/>
        </w:rPr>
      </w:pPr>
      <w:r>
        <w:rPr>
          <w:rFonts w:ascii="黑体" w:eastAsia="黑体" w:hAnsi="宋体" w:hint="eastAsia"/>
          <w:sz w:val="28"/>
          <w:szCs w:val="28"/>
        </w:rPr>
        <w:t>与有关</w:t>
      </w:r>
      <w:r>
        <w:rPr>
          <w:rFonts w:ascii="黑体" w:eastAsia="黑体" w:hAnsi="宋体"/>
          <w:sz w:val="28"/>
          <w:szCs w:val="28"/>
        </w:rPr>
        <w:t>的现行法律</w:t>
      </w:r>
      <w:r>
        <w:rPr>
          <w:rFonts w:ascii="黑体" w:eastAsia="黑体" w:hAnsi="宋体" w:hint="eastAsia"/>
          <w:sz w:val="28"/>
          <w:szCs w:val="28"/>
        </w:rPr>
        <w:t>、</w:t>
      </w:r>
      <w:r>
        <w:rPr>
          <w:rFonts w:ascii="黑体" w:eastAsia="黑体" w:hAnsi="宋体"/>
          <w:sz w:val="28"/>
          <w:szCs w:val="28"/>
        </w:rPr>
        <w:t>法规</w:t>
      </w:r>
      <w:r>
        <w:rPr>
          <w:rFonts w:ascii="黑体" w:eastAsia="黑体" w:hAnsi="宋体" w:hint="eastAsia"/>
          <w:sz w:val="28"/>
          <w:szCs w:val="28"/>
        </w:rPr>
        <w:t>和</w:t>
      </w:r>
      <w:r>
        <w:rPr>
          <w:rFonts w:ascii="黑体" w:eastAsia="黑体" w:hAnsi="宋体"/>
          <w:sz w:val="28"/>
          <w:szCs w:val="28"/>
        </w:rPr>
        <w:t>强制性国家标准的关系</w:t>
      </w:r>
    </w:p>
    <w:p w14:paraId="494C49D9"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目前国内执行的标准：无相关标准。</w:t>
      </w:r>
    </w:p>
    <w:p w14:paraId="60E7B13A"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标准协调性：本标准与相关法律、法规、规章、强制性标准无冲突，与我国有关法律法规和其他标准相互协调，无矛盾抵触。</w:t>
      </w:r>
    </w:p>
    <w:p w14:paraId="43403D82" w14:textId="77777777" w:rsidR="00DB6E00" w:rsidRDefault="00570CCD">
      <w:pPr>
        <w:numPr>
          <w:ilvl w:val="0"/>
          <w:numId w:val="1"/>
        </w:numPr>
        <w:spacing w:before="240" w:after="240" w:line="360" w:lineRule="auto"/>
        <w:rPr>
          <w:rFonts w:ascii="黑体" w:eastAsia="黑体"/>
          <w:sz w:val="28"/>
          <w:szCs w:val="28"/>
        </w:rPr>
      </w:pPr>
      <w:r>
        <w:rPr>
          <w:rFonts w:ascii="黑体" w:eastAsia="黑体" w:hint="eastAsia"/>
          <w:sz w:val="28"/>
          <w:szCs w:val="28"/>
        </w:rPr>
        <w:t>重大分歧意见的处理经过和依据</w:t>
      </w:r>
    </w:p>
    <w:p w14:paraId="0C1DD2C8" w14:textId="77777777" w:rsidR="00DB6E00" w:rsidRDefault="00570CCD">
      <w:pPr>
        <w:spacing w:line="360" w:lineRule="auto"/>
        <w:ind w:firstLineChars="200" w:firstLine="480"/>
        <w:rPr>
          <w:rFonts w:ascii="宋体" w:eastAsia="宋体" w:hAnsi="宋体"/>
          <w:sz w:val="24"/>
          <w:szCs w:val="24"/>
        </w:rPr>
      </w:pPr>
      <w:r>
        <w:rPr>
          <w:rFonts w:ascii="宋体" w:eastAsia="宋体" w:hAnsi="宋体"/>
          <w:sz w:val="24"/>
          <w:szCs w:val="24"/>
        </w:rPr>
        <w:t>编制过程中对团体标准的主要内容并未产生重大意见分歧。</w:t>
      </w:r>
    </w:p>
    <w:p w14:paraId="1FD348D9" w14:textId="77777777" w:rsidR="00DB6E00" w:rsidRDefault="00570CCD">
      <w:pPr>
        <w:numPr>
          <w:ilvl w:val="0"/>
          <w:numId w:val="1"/>
        </w:numPr>
        <w:spacing w:before="240" w:after="240" w:line="360" w:lineRule="auto"/>
        <w:rPr>
          <w:rFonts w:ascii="黑体" w:eastAsia="黑体"/>
          <w:sz w:val="28"/>
          <w:szCs w:val="28"/>
        </w:rPr>
      </w:pPr>
      <w:r>
        <w:rPr>
          <w:rFonts w:ascii="黑体" w:eastAsia="黑体" w:hint="eastAsia"/>
          <w:sz w:val="28"/>
          <w:szCs w:val="28"/>
        </w:rPr>
        <w:t>涉及专利的有关说明</w:t>
      </w:r>
    </w:p>
    <w:p w14:paraId="3A9C4B65" w14:textId="77777777" w:rsidR="00DB6E00" w:rsidRDefault="00570CCD">
      <w:pPr>
        <w:spacing w:line="360" w:lineRule="auto"/>
        <w:ind w:firstLineChars="200" w:firstLine="480"/>
        <w:rPr>
          <w:rFonts w:ascii="宋体" w:eastAsia="宋体" w:hAnsi="宋体"/>
          <w:sz w:val="24"/>
          <w:szCs w:val="24"/>
        </w:rPr>
      </w:pPr>
      <w:r>
        <w:rPr>
          <w:rFonts w:ascii="宋体" w:eastAsia="宋体" w:hAnsi="宋体"/>
          <w:sz w:val="24"/>
          <w:szCs w:val="24"/>
        </w:rPr>
        <w:t>无</w:t>
      </w:r>
      <w:r>
        <w:rPr>
          <w:rFonts w:ascii="宋体" w:eastAsia="宋体" w:hAnsi="宋体" w:hint="eastAsia"/>
          <w:sz w:val="24"/>
          <w:szCs w:val="24"/>
        </w:rPr>
        <w:t>。</w:t>
      </w:r>
    </w:p>
    <w:p w14:paraId="529AA3EB" w14:textId="77777777" w:rsidR="00DB6E00" w:rsidRDefault="00570CCD">
      <w:pPr>
        <w:numPr>
          <w:ilvl w:val="0"/>
          <w:numId w:val="1"/>
        </w:numPr>
        <w:spacing w:before="240" w:after="240" w:line="360" w:lineRule="auto"/>
        <w:rPr>
          <w:rFonts w:ascii="黑体" w:eastAsia="黑体"/>
          <w:sz w:val="28"/>
          <w:szCs w:val="28"/>
        </w:rPr>
      </w:pPr>
      <w:r>
        <w:rPr>
          <w:rFonts w:ascii="黑体" w:eastAsia="黑体" w:hint="eastAsia"/>
          <w:sz w:val="28"/>
          <w:szCs w:val="28"/>
        </w:rPr>
        <w:t>贯彻标准</w:t>
      </w:r>
      <w:r>
        <w:rPr>
          <w:rFonts w:ascii="黑体" w:eastAsia="黑体"/>
          <w:sz w:val="28"/>
          <w:szCs w:val="28"/>
        </w:rPr>
        <w:t>的要求和措施建议</w:t>
      </w:r>
    </w:p>
    <w:p w14:paraId="25746C5D" w14:textId="77777777" w:rsidR="00DB6E00" w:rsidRDefault="00570CCD">
      <w:pPr>
        <w:spacing w:line="360" w:lineRule="auto"/>
        <w:ind w:firstLineChars="200" w:firstLine="480"/>
        <w:rPr>
          <w:rFonts w:ascii="宋体" w:eastAsia="宋体" w:hAnsi="宋体"/>
          <w:sz w:val="24"/>
          <w:szCs w:val="24"/>
        </w:rPr>
      </w:pPr>
      <w:r>
        <w:rPr>
          <w:rFonts w:ascii="宋体" w:eastAsia="宋体" w:hAnsi="宋体"/>
          <w:sz w:val="24"/>
          <w:szCs w:val="24"/>
        </w:rPr>
        <w:t>标准正式发布后，在有关标准监管部门指导下，拟采取的标准宣贯工作计划如下：</w:t>
      </w:r>
    </w:p>
    <w:p w14:paraId="7362C51D" w14:textId="77777777" w:rsidR="00DB6E00" w:rsidRDefault="00570CCD">
      <w:pPr>
        <w:spacing w:line="360" w:lineRule="auto"/>
        <w:ind w:firstLineChars="200" w:firstLine="480"/>
        <w:rPr>
          <w:rFonts w:ascii="宋体" w:eastAsia="宋体" w:hAnsi="宋体"/>
          <w:sz w:val="24"/>
          <w:szCs w:val="24"/>
        </w:rPr>
      </w:pPr>
      <w:r>
        <w:rPr>
          <w:rFonts w:ascii="宋体" w:eastAsia="宋体" w:hAnsi="宋体"/>
          <w:sz w:val="24"/>
          <w:szCs w:val="24"/>
        </w:rPr>
        <w:t>1</w:t>
      </w:r>
      <w:r>
        <w:rPr>
          <w:rFonts w:ascii="宋体" w:eastAsia="宋体" w:hAnsi="宋体"/>
          <w:sz w:val="24"/>
          <w:szCs w:val="24"/>
        </w:rPr>
        <w:t>、标准宣传推广。借助网站新闻、行业协会、学会会议、杂志等多种形式推广宣传标准。</w:t>
      </w:r>
      <w:r>
        <w:rPr>
          <w:rFonts w:ascii="宋体" w:eastAsia="宋体" w:hAnsi="宋体"/>
          <w:sz w:val="24"/>
          <w:szCs w:val="24"/>
        </w:rPr>
        <w:t xml:space="preserve"> </w:t>
      </w:r>
    </w:p>
    <w:p w14:paraId="60E90BA1" w14:textId="77777777" w:rsidR="00DB6E00" w:rsidRDefault="00570CCD">
      <w:pPr>
        <w:spacing w:line="360" w:lineRule="auto"/>
        <w:ind w:firstLineChars="200" w:firstLine="480"/>
        <w:rPr>
          <w:rFonts w:ascii="宋体" w:eastAsia="宋体" w:hAnsi="宋体"/>
          <w:sz w:val="24"/>
          <w:szCs w:val="24"/>
        </w:rPr>
      </w:pPr>
      <w:r>
        <w:rPr>
          <w:rFonts w:ascii="宋体" w:eastAsia="宋体" w:hAnsi="宋体"/>
          <w:sz w:val="24"/>
          <w:szCs w:val="24"/>
        </w:rPr>
        <w:t>2</w:t>
      </w:r>
      <w:r>
        <w:rPr>
          <w:rFonts w:ascii="宋体" w:eastAsia="宋体" w:hAnsi="宋体"/>
          <w:sz w:val="24"/>
          <w:szCs w:val="24"/>
        </w:rPr>
        <w:t>、制作标准培训材料。根据标准应用项目实施情况，对标准每一部分进行详细解释说明，形成标准宣贯实施培训材料。</w:t>
      </w:r>
    </w:p>
    <w:p w14:paraId="49861D1E" w14:textId="77777777" w:rsidR="00DB6E00" w:rsidRDefault="00570CCD">
      <w:pPr>
        <w:spacing w:line="360" w:lineRule="auto"/>
        <w:ind w:firstLineChars="200" w:firstLine="480"/>
        <w:rPr>
          <w:rFonts w:ascii="宋体" w:eastAsia="宋体" w:hAnsi="宋体"/>
          <w:sz w:val="24"/>
          <w:szCs w:val="24"/>
        </w:rPr>
      </w:pPr>
      <w:r>
        <w:rPr>
          <w:rFonts w:ascii="宋体" w:eastAsia="宋体" w:hAnsi="宋体"/>
          <w:sz w:val="24"/>
          <w:szCs w:val="24"/>
        </w:rPr>
        <w:t>3</w:t>
      </w:r>
      <w:r>
        <w:rPr>
          <w:rFonts w:ascii="宋体" w:eastAsia="宋体" w:hAnsi="宋体"/>
          <w:sz w:val="24"/>
          <w:szCs w:val="24"/>
        </w:rPr>
        <w:t>、制定标准培训计划。制定切实可行的工作方案和培训计划，采取有力措施，多渠道、多形式地开展标准宣贯培训。</w:t>
      </w:r>
    </w:p>
    <w:p w14:paraId="0D805C9B" w14:textId="77777777" w:rsidR="00DB6E00" w:rsidRDefault="00570CCD">
      <w:pPr>
        <w:spacing w:line="360" w:lineRule="auto"/>
        <w:ind w:firstLineChars="200" w:firstLine="480"/>
        <w:rPr>
          <w:rFonts w:ascii="宋体" w:eastAsia="宋体" w:hAnsi="宋体"/>
          <w:sz w:val="24"/>
          <w:szCs w:val="24"/>
        </w:rPr>
      </w:pPr>
      <w:r>
        <w:rPr>
          <w:rFonts w:ascii="宋体" w:eastAsia="宋体" w:hAnsi="宋体"/>
          <w:sz w:val="24"/>
          <w:szCs w:val="24"/>
        </w:rPr>
        <w:t>4</w:t>
      </w:r>
      <w:r>
        <w:rPr>
          <w:rFonts w:ascii="宋体" w:eastAsia="宋体" w:hAnsi="宋体"/>
          <w:sz w:val="24"/>
          <w:szCs w:val="24"/>
        </w:rPr>
        <w:t>、开办标准宣贯培训班。标准化技术机构和行业协会组织项目研究和项目实施单位，召开标准宣贯培训班，推广标准实施。</w:t>
      </w:r>
    </w:p>
    <w:p w14:paraId="5DF08F2C" w14:textId="77777777" w:rsidR="00DB6E00" w:rsidRDefault="00570CCD">
      <w:pPr>
        <w:spacing w:line="360" w:lineRule="auto"/>
        <w:ind w:firstLineChars="200" w:firstLine="480"/>
        <w:rPr>
          <w:rFonts w:ascii="宋体" w:eastAsia="宋体" w:hAnsi="宋体"/>
          <w:sz w:val="24"/>
          <w:szCs w:val="24"/>
        </w:rPr>
      </w:pPr>
      <w:r>
        <w:rPr>
          <w:rFonts w:ascii="宋体" w:eastAsia="宋体" w:hAnsi="宋体"/>
          <w:sz w:val="24"/>
          <w:szCs w:val="24"/>
        </w:rPr>
        <w:t>5</w:t>
      </w:r>
      <w:r>
        <w:rPr>
          <w:rFonts w:ascii="宋体" w:eastAsia="宋体" w:hAnsi="宋体"/>
          <w:sz w:val="24"/>
          <w:szCs w:val="24"/>
        </w:rPr>
        <w:t>、总结标准实施、宣贯经验。</w:t>
      </w:r>
    </w:p>
    <w:p w14:paraId="2BF846DA" w14:textId="77777777" w:rsidR="00DB6E00" w:rsidRDefault="00570CCD">
      <w:pPr>
        <w:numPr>
          <w:ilvl w:val="0"/>
          <w:numId w:val="1"/>
        </w:numPr>
        <w:spacing w:before="240" w:after="240" w:line="360" w:lineRule="auto"/>
        <w:rPr>
          <w:rFonts w:ascii="黑体" w:eastAsia="黑体"/>
          <w:sz w:val="28"/>
          <w:szCs w:val="28"/>
        </w:rPr>
      </w:pPr>
      <w:r>
        <w:rPr>
          <w:rFonts w:ascii="黑体" w:eastAsia="黑体" w:hint="eastAsia"/>
          <w:sz w:val="28"/>
          <w:szCs w:val="28"/>
        </w:rPr>
        <w:lastRenderedPageBreak/>
        <w:t>废止</w:t>
      </w:r>
      <w:r>
        <w:rPr>
          <w:rFonts w:ascii="黑体" w:eastAsia="黑体"/>
          <w:sz w:val="28"/>
          <w:szCs w:val="28"/>
        </w:rPr>
        <w:t>现有有关标准的建议</w:t>
      </w:r>
    </w:p>
    <w:p w14:paraId="4209C106"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无。</w:t>
      </w:r>
    </w:p>
    <w:p w14:paraId="77097E10" w14:textId="77777777" w:rsidR="00DB6E00" w:rsidRDefault="00570CCD">
      <w:pPr>
        <w:numPr>
          <w:ilvl w:val="0"/>
          <w:numId w:val="1"/>
        </w:numPr>
        <w:spacing w:before="240" w:after="240" w:line="360" w:lineRule="auto"/>
        <w:rPr>
          <w:rFonts w:ascii="黑体" w:eastAsia="黑体"/>
          <w:sz w:val="28"/>
          <w:szCs w:val="28"/>
        </w:rPr>
      </w:pPr>
      <w:r>
        <w:rPr>
          <w:rFonts w:ascii="黑体" w:eastAsia="黑体" w:hint="eastAsia"/>
          <w:sz w:val="28"/>
          <w:szCs w:val="28"/>
        </w:rPr>
        <w:t>预期效果</w:t>
      </w:r>
    </w:p>
    <w:p w14:paraId="6DA48919" w14:textId="77777777" w:rsidR="00DB6E00" w:rsidRDefault="00570CCD">
      <w:pPr>
        <w:widowControl/>
        <w:spacing w:line="360" w:lineRule="auto"/>
        <w:ind w:firstLineChars="200" w:firstLine="480"/>
        <w:jc w:val="left"/>
        <w:rPr>
          <w:rFonts w:ascii="宋体" w:eastAsia="宋体" w:hAnsi="宋体" w:cs="宋体"/>
          <w:kern w:val="0"/>
          <w:sz w:val="24"/>
          <w:szCs w:val="24"/>
        </w:rPr>
      </w:pPr>
      <w:r>
        <w:rPr>
          <w:rFonts w:ascii="宋体" w:eastAsia="宋体" w:hAnsi="宋体"/>
          <w:sz w:val="24"/>
          <w:szCs w:val="24"/>
        </w:rPr>
        <w:t>本团体标准的制定，能够提高产品质量，维护用户权益，提高企业核心竞争力，在更好的满足社会需求同时，提高企业的经济效益、</w:t>
      </w:r>
      <w:r>
        <w:rPr>
          <w:rFonts w:ascii="宋体" w:eastAsia="宋体" w:hAnsi="宋体"/>
          <w:sz w:val="24"/>
          <w:szCs w:val="24"/>
        </w:rPr>
        <w:t>社会效益和生态效益。</w:t>
      </w:r>
    </w:p>
    <w:p w14:paraId="2BA52E3A" w14:textId="77777777" w:rsidR="00DB6E00" w:rsidRDefault="00570CCD">
      <w:pPr>
        <w:numPr>
          <w:ilvl w:val="0"/>
          <w:numId w:val="1"/>
        </w:numPr>
        <w:spacing w:before="240" w:after="240" w:line="360" w:lineRule="auto"/>
        <w:rPr>
          <w:rFonts w:ascii="黑体" w:eastAsia="黑体"/>
          <w:sz w:val="28"/>
          <w:szCs w:val="28"/>
        </w:rPr>
      </w:pPr>
      <w:r>
        <w:rPr>
          <w:rFonts w:ascii="黑体" w:eastAsia="黑体" w:hint="eastAsia"/>
          <w:sz w:val="28"/>
          <w:szCs w:val="28"/>
        </w:rPr>
        <w:t>参考资料</w:t>
      </w:r>
      <w:r>
        <w:rPr>
          <w:rFonts w:ascii="黑体" w:eastAsia="黑体"/>
          <w:sz w:val="28"/>
          <w:szCs w:val="28"/>
        </w:rPr>
        <w:t>清单</w:t>
      </w:r>
    </w:p>
    <w:p w14:paraId="735A6C77"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无。</w:t>
      </w:r>
    </w:p>
    <w:p w14:paraId="3184BAF1" w14:textId="77777777" w:rsidR="00DB6E00" w:rsidRDefault="00570CCD">
      <w:pPr>
        <w:numPr>
          <w:ilvl w:val="0"/>
          <w:numId w:val="1"/>
        </w:numPr>
        <w:spacing w:before="240" w:after="240" w:line="360" w:lineRule="auto"/>
        <w:rPr>
          <w:rFonts w:ascii="黑体" w:eastAsia="黑体"/>
          <w:sz w:val="28"/>
          <w:szCs w:val="28"/>
        </w:rPr>
      </w:pPr>
      <w:r>
        <w:rPr>
          <w:rFonts w:ascii="黑体" w:eastAsia="黑体" w:hint="eastAsia"/>
          <w:sz w:val="28"/>
          <w:szCs w:val="28"/>
        </w:rPr>
        <w:t>其他</w:t>
      </w:r>
      <w:r>
        <w:rPr>
          <w:rFonts w:ascii="黑体" w:eastAsia="黑体"/>
          <w:sz w:val="28"/>
          <w:szCs w:val="28"/>
        </w:rPr>
        <w:t>应予说明的事项</w:t>
      </w:r>
    </w:p>
    <w:p w14:paraId="785A4A09" w14:textId="77777777" w:rsidR="00DB6E00" w:rsidRDefault="00570CCD">
      <w:pPr>
        <w:spacing w:line="360" w:lineRule="auto"/>
        <w:ind w:firstLineChars="200" w:firstLine="480"/>
        <w:rPr>
          <w:rFonts w:ascii="宋体" w:eastAsia="宋体" w:hAnsi="宋体"/>
          <w:sz w:val="24"/>
          <w:szCs w:val="24"/>
        </w:rPr>
      </w:pPr>
      <w:r>
        <w:rPr>
          <w:rFonts w:ascii="宋体" w:eastAsia="宋体" w:hAnsi="宋体" w:hint="eastAsia"/>
          <w:sz w:val="24"/>
          <w:szCs w:val="24"/>
        </w:rPr>
        <w:t>无。</w:t>
      </w:r>
    </w:p>
    <w:p w14:paraId="1F1276ED" w14:textId="77777777" w:rsidR="00DB6E00" w:rsidRDefault="00DB6E00">
      <w:pPr>
        <w:jc w:val="right"/>
        <w:rPr>
          <w:sz w:val="24"/>
          <w:szCs w:val="24"/>
        </w:rPr>
      </w:pPr>
    </w:p>
    <w:p w14:paraId="21570F6D" w14:textId="77777777" w:rsidR="00DB6E00" w:rsidRDefault="00DB6E00">
      <w:pPr>
        <w:spacing w:line="360" w:lineRule="auto"/>
        <w:ind w:firstLineChars="200" w:firstLine="480"/>
        <w:jc w:val="right"/>
        <w:rPr>
          <w:rFonts w:ascii="宋体" w:eastAsia="宋体" w:hAnsi="宋体"/>
          <w:sz w:val="24"/>
          <w:szCs w:val="24"/>
        </w:rPr>
      </w:pPr>
    </w:p>
    <w:sectPr w:rsidR="00DB6E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4E3D38"/>
    <w:multiLevelType w:val="multilevel"/>
    <w:tmpl w:val="2D4E3D38"/>
    <w:lvl w:ilvl="0">
      <w:start w:val="1"/>
      <w:numFmt w:val="japaneseCounting"/>
      <w:lvlText w:val="%1、"/>
      <w:lvlJc w:val="left"/>
      <w:pPr>
        <w:tabs>
          <w:tab w:val="left" w:pos="720"/>
        </w:tabs>
        <w:ind w:left="720" w:hanging="720"/>
      </w:pPr>
      <w:rPr>
        <w:rFonts w:hint="default"/>
      </w:rPr>
    </w:lvl>
    <w:lvl w:ilvl="1">
      <w:start w:val="1"/>
      <w:numFmt w:val="decimal"/>
      <w:lvlText w:val="%2."/>
      <w:lvlJc w:val="left"/>
      <w:pPr>
        <w:tabs>
          <w:tab w:val="left" w:pos="840"/>
        </w:tabs>
        <w:ind w:left="840" w:hanging="4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33480C12"/>
    <w:multiLevelType w:val="multilevel"/>
    <w:tmpl w:val="33480C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138386E"/>
    <w:multiLevelType w:val="multilevel"/>
    <w:tmpl w:val="4138386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2C0"/>
    <w:rsid w:val="001D4206"/>
    <w:rsid w:val="002C75D6"/>
    <w:rsid w:val="002D269B"/>
    <w:rsid w:val="002F60B1"/>
    <w:rsid w:val="003E4756"/>
    <w:rsid w:val="00405249"/>
    <w:rsid w:val="00525543"/>
    <w:rsid w:val="00570CCD"/>
    <w:rsid w:val="00672827"/>
    <w:rsid w:val="00676D2D"/>
    <w:rsid w:val="006A46DE"/>
    <w:rsid w:val="006E5585"/>
    <w:rsid w:val="00961C3F"/>
    <w:rsid w:val="009F2BB0"/>
    <w:rsid w:val="00A075AF"/>
    <w:rsid w:val="00AF76E3"/>
    <w:rsid w:val="00BC2729"/>
    <w:rsid w:val="00CE77CD"/>
    <w:rsid w:val="00D25DA0"/>
    <w:rsid w:val="00DB6E00"/>
    <w:rsid w:val="00DD6585"/>
    <w:rsid w:val="00DF3F79"/>
    <w:rsid w:val="00DF42C0"/>
    <w:rsid w:val="00E91DCB"/>
    <w:rsid w:val="00F25789"/>
    <w:rsid w:val="00F6420A"/>
    <w:rsid w:val="012313A8"/>
    <w:rsid w:val="016C2D4F"/>
    <w:rsid w:val="02251150"/>
    <w:rsid w:val="02ED4364"/>
    <w:rsid w:val="03086AA8"/>
    <w:rsid w:val="03922815"/>
    <w:rsid w:val="04021749"/>
    <w:rsid w:val="04984B67"/>
    <w:rsid w:val="050717C9"/>
    <w:rsid w:val="05313036"/>
    <w:rsid w:val="060379FA"/>
    <w:rsid w:val="07745B43"/>
    <w:rsid w:val="08FC70AE"/>
    <w:rsid w:val="09093579"/>
    <w:rsid w:val="0AD57BB7"/>
    <w:rsid w:val="0B56345D"/>
    <w:rsid w:val="0B971310"/>
    <w:rsid w:val="0BCE60C6"/>
    <w:rsid w:val="0CAB6AE0"/>
    <w:rsid w:val="0CEA2936"/>
    <w:rsid w:val="0D1F336B"/>
    <w:rsid w:val="0E83792A"/>
    <w:rsid w:val="0FE97C61"/>
    <w:rsid w:val="10303AE2"/>
    <w:rsid w:val="103E1D5B"/>
    <w:rsid w:val="113F1424"/>
    <w:rsid w:val="11FD4C06"/>
    <w:rsid w:val="12723F3D"/>
    <w:rsid w:val="1340403C"/>
    <w:rsid w:val="138403CC"/>
    <w:rsid w:val="14C91E0F"/>
    <w:rsid w:val="1732013F"/>
    <w:rsid w:val="174340FA"/>
    <w:rsid w:val="1888270D"/>
    <w:rsid w:val="18BD7334"/>
    <w:rsid w:val="190B50EC"/>
    <w:rsid w:val="19267830"/>
    <w:rsid w:val="196321D2"/>
    <w:rsid w:val="196B7938"/>
    <w:rsid w:val="19E35721"/>
    <w:rsid w:val="19E576EB"/>
    <w:rsid w:val="1A007A73"/>
    <w:rsid w:val="1AA475A6"/>
    <w:rsid w:val="1ACD2659"/>
    <w:rsid w:val="1AEF6A73"/>
    <w:rsid w:val="1B286FF9"/>
    <w:rsid w:val="1C556DAA"/>
    <w:rsid w:val="1C722758"/>
    <w:rsid w:val="1CEB14BC"/>
    <w:rsid w:val="1D0E6787"/>
    <w:rsid w:val="1EBF49AE"/>
    <w:rsid w:val="20346CD6"/>
    <w:rsid w:val="20D61B3B"/>
    <w:rsid w:val="21EB7868"/>
    <w:rsid w:val="21F91F85"/>
    <w:rsid w:val="22521696"/>
    <w:rsid w:val="22947F00"/>
    <w:rsid w:val="231828DF"/>
    <w:rsid w:val="23195DF0"/>
    <w:rsid w:val="23675FE5"/>
    <w:rsid w:val="239C52BE"/>
    <w:rsid w:val="25B20DC9"/>
    <w:rsid w:val="25B26BA1"/>
    <w:rsid w:val="27C070A1"/>
    <w:rsid w:val="28BB61E6"/>
    <w:rsid w:val="2940493E"/>
    <w:rsid w:val="29C4731D"/>
    <w:rsid w:val="2A254F6A"/>
    <w:rsid w:val="2A2E0C3A"/>
    <w:rsid w:val="2A74112A"/>
    <w:rsid w:val="2AAD28B1"/>
    <w:rsid w:val="2B312790"/>
    <w:rsid w:val="2C387B4E"/>
    <w:rsid w:val="2C3C3D97"/>
    <w:rsid w:val="2CCC3B5F"/>
    <w:rsid w:val="2CE101E6"/>
    <w:rsid w:val="2DA57465"/>
    <w:rsid w:val="2ECE02F6"/>
    <w:rsid w:val="30D75B88"/>
    <w:rsid w:val="321E0D93"/>
    <w:rsid w:val="32252CF6"/>
    <w:rsid w:val="322F72FD"/>
    <w:rsid w:val="33745910"/>
    <w:rsid w:val="354C51AA"/>
    <w:rsid w:val="359368A8"/>
    <w:rsid w:val="35AD5109"/>
    <w:rsid w:val="35E43B6E"/>
    <w:rsid w:val="365437D6"/>
    <w:rsid w:val="376D2DA2"/>
    <w:rsid w:val="38202BC8"/>
    <w:rsid w:val="38341B11"/>
    <w:rsid w:val="38397128"/>
    <w:rsid w:val="38DE2697"/>
    <w:rsid w:val="38F4304F"/>
    <w:rsid w:val="39237490"/>
    <w:rsid w:val="39F07CBA"/>
    <w:rsid w:val="3A7D670E"/>
    <w:rsid w:val="3A96260F"/>
    <w:rsid w:val="3BFF2436"/>
    <w:rsid w:val="3C073099"/>
    <w:rsid w:val="3C7626F9"/>
    <w:rsid w:val="3DC6320C"/>
    <w:rsid w:val="3DD700F5"/>
    <w:rsid w:val="3E795988"/>
    <w:rsid w:val="3E990920"/>
    <w:rsid w:val="3EE002FD"/>
    <w:rsid w:val="3F06588A"/>
    <w:rsid w:val="3F446ADE"/>
    <w:rsid w:val="3F52287D"/>
    <w:rsid w:val="3F5A13B4"/>
    <w:rsid w:val="3F5C3089"/>
    <w:rsid w:val="3FA75BBF"/>
    <w:rsid w:val="414A78A8"/>
    <w:rsid w:val="41CC6917"/>
    <w:rsid w:val="42050863"/>
    <w:rsid w:val="42772D26"/>
    <w:rsid w:val="42DF576A"/>
    <w:rsid w:val="43003913"/>
    <w:rsid w:val="43282273"/>
    <w:rsid w:val="435B2648"/>
    <w:rsid w:val="435E7A42"/>
    <w:rsid w:val="43A062AD"/>
    <w:rsid w:val="440B5E1C"/>
    <w:rsid w:val="44DF3D94"/>
    <w:rsid w:val="45E2495B"/>
    <w:rsid w:val="46744858"/>
    <w:rsid w:val="46B8390E"/>
    <w:rsid w:val="481D7ECC"/>
    <w:rsid w:val="48584BE8"/>
    <w:rsid w:val="4A5E2A1E"/>
    <w:rsid w:val="4A8F2F7E"/>
    <w:rsid w:val="4B125CE2"/>
    <w:rsid w:val="4B241572"/>
    <w:rsid w:val="4BE64A79"/>
    <w:rsid w:val="4C96024D"/>
    <w:rsid w:val="4CA84FB5"/>
    <w:rsid w:val="4CE74F4D"/>
    <w:rsid w:val="4D4E6D7A"/>
    <w:rsid w:val="4DCD5EF0"/>
    <w:rsid w:val="4DE97322"/>
    <w:rsid w:val="4E4960ED"/>
    <w:rsid w:val="4EC15329"/>
    <w:rsid w:val="4F367AC5"/>
    <w:rsid w:val="4FD07F1A"/>
    <w:rsid w:val="50C80BF1"/>
    <w:rsid w:val="50D15CF8"/>
    <w:rsid w:val="514364CA"/>
    <w:rsid w:val="5177467C"/>
    <w:rsid w:val="51FF0643"/>
    <w:rsid w:val="52052158"/>
    <w:rsid w:val="5272350A"/>
    <w:rsid w:val="53843DCB"/>
    <w:rsid w:val="53C47D96"/>
    <w:rsid w:val="549362B3"/>
    <w:rsid w:val="551B1C37"/>
    <w:rsid w:val="55803A7A"/>
    <w:rsid w:val="55CE055B"/>
    <w:rsid w:val="57EE53E1"/>
    <w:rsid w:val="58112E7E"/>
    <w:rsid w:val="583628E4"/>
    <w:rsid w:val="590D6907"/>
    <w:rsid w:val="597132A7"/>
    <w:rsid w:val="59F55A72"/>
    <w:rsid w:val="59FD190B"/>
    <w:rsid w:val="5AAF59A9"/>
    <w:rsid w:val="5B5D5D4B"/>
    <w:rsid w:val="5B9B5880"/>
    <w:rsid w:val="5BAA161F"/>
    <w:rsid w:val="5BBC75A4"/>
    <w:rsid w:val="5C6A6E83"/>
    <w:rsid w:val="5CBD35D4"/>
    <w:rsid w:val="5D0B07E3"/>
    <w:rsid w:val="5D0D455B"/>
    <w:rsid w:val="5E174F66"/>
    <w:rsid w:val="5E68756F"/>
    <w:rsid w:val="5E796E06"/>
    <w:rsid w:val="5F1A1721"/>
    <w:rsid w:val="60C41052"/>
    <w:rsid w:val="612E684E"/>
    <w:rsid w:val="61C947C9"/>
    <w:rsid w:val="623C4F9B"/>
    <w:rsid w:val="62D022B3"/>
    <w:rsid w:val="63B23767"/>
    <w:rsid w:val="64095351"/>
    <w:rsid w:val="64326656"/>
    <w:rsid w:val="65442AE4"/>
    <w:rsid w:val="65CB4FB4"/>
    <w:rsid w:val="66576847"/>
    <w:rsid w:val="66664CDC"/>
    <w:rsid w:val="66763171"/>
    <w:rsid w:val="66D734E4"/>
    <w:rsid w:val="6779459B"/>
    <w:rsid w:val="678673E4"/>
    <w:rsid w:val="678A4F4C"/>
    <w:rsid w:val="67F307F2"/>
    <w:rsid w:val="688E1EF6"/>
    <w:rsid w:val="69E20B1E"/>
    <w:rsid w:val="69FB573C"/>
    <w:rsid w:val="6B5E5F82"/>
    <w:rsid w:val="6C066D46"/>
    <w:rsid w:val="6CA95923"/>
    <w:rsid w:val="6D2A25C0"/>
    <w:rsid w:val="6E006EAB"/>
    <w:rsid w:val="6E623FDB"/>
    <w:rsid w:val="6EDF73DA"/>
    <w:rsid w:val="6EED6E2B"/>
    <w:rsid w:val="6F806E0F"/>
    <w:rsid w:val="6F8A0AAA"/>
    <w:rsid w:val="6FA50623"/>
    <w:rsid w:val="6FDA083E"/>
    <w:rsid w:val="702552C0"/>
    <w:rsid w:val="7104137A"/>
    <w:rsid w:val="714125CE"/>
    <w:rsid w:val="71553A47"/>
    <w:rsid w:val="718304F0"/>
    <w:rsid w:val="72096CEB"/>
    <w:rsid w:val="72A97C55"/>
    <w:rsid w:val="74E92D60"/>
    <w:rsid w:val="75157FF9"/>
    <w:rsid w:val="756A07A0"/>
    <w:rsid w:val="75E55C1E"/>
    <w:rsid w:val="761D53B8"/>
    <w:rsid w:val="76BF646F"/>
    <w:rsid w:val="7743739D"/>
    <w:rsid w:val="777059BB"/>
    <w:rsid w:val="779D6084"/>
    <w:rsid w:val="781334D4"/>
    <w:rsid w:val="78442B19"/>
    <w:rsid w:val="78947487"/>
    <w:rsid w:val="78CE0BEB"/>
    <w:rsid w:val="791D747D"/>
    <w:rsid w:val="7A0643B5"/>
    <w:rsid w:val="7B1F572E"/>
    <w:rsid w:val="7B450F0D"/>
    <w:rsid w:val="7CCD740C"/>
    <w:rsid w:val="7D2B0410"/>
    <w:rsid w:val="7D4274B2"/>
    <w:rsid w:val="7D895401"/>
    <w:rsid w:val="7DCB04F8"/>
    <w:rsid w:val="7DD469E2"/>
    <w:rsid w:val="7DF74740"/>
    <w:rsid w:val="7DFA7D8C"/>
    <w:rsid w:val="7E843AFA"/>
    <w:rsid w:val="7EE92739"/>
    <w:rsid w:val="7F1C1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530962"/>
  <w15:docId w15:val="{C3B997C7-39A7-4AEF-A847-2498986E0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character" w:customStyle="1" w:styleId="a4">
    <w:name w:val="日期 字符"/>
    <w:basedOn w:val="a0"/>
    <w:link w:val="a3"/>
    <w:uiPriority w:val="99"/>
    <w:semiHidden/>
    <w:qFormat/>
  </w:style>
  <w:style w:type="character" w:customStyle="1" w:styleId="30">
    <w:name w:val="标题 3 字符"/>
    <w:basedOn w:val="a0"/>
    <w:link w:val="3"/>
    <w:uiPriority w:val="9"/>
    <w:qFormat/>
    <w:rPr>
      <w:rFonts w:ascii="宋体" w:eastAsia="宋体" w:hAnsi="宋体" w:cs="宋体"/>
      <w:b/>
      <w:bCs/>
      <w:kern w:val="0"/>
      <w:sz w:val="27"/>
      <w:szCs w:val="27"/>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705</Words>
  <Characters>4023</Characters>
  <Application>Microsoft Office Word</Application>
  <DocSecurity>0</DocSecurity>
  <Lines>33</Lines>
  <Paragraphs>9</Paragraphs>
  <ScaleCrop>false</ScaleCrop>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己</dc:creator>
  <cp:lastModifiedBy>Administrator</cp:lastModifiedBy>
  <cp:revision>20</cp:revision>
  <dcterms:created xsi:type="dcterms:W3CDTF">2025-10-28T15:36:00Z</dcterms:created>
  <dcterms:modified xsi:type="dcterms:W3CDTF">2026-01-21T01:07:00Z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eyJoZGlkIjoiMjJiNWNlZWRhNTU3YjQ4NjA2ZWZmOTc5NjVlOGJjNjUiLCJ1c2VySWQiOiIzOTk2Nzc5ODcifQ==</vt:lpwstr>
  </property>
  <property fmtid="{D5CDD505-2E9C-101B-9397-08002B2CF9AE}" pid="3" name="KSOProductBuildVer">
    <vt:lpwstr>2052-12.1.0.23542</vt:lpwstr>
  </property>
  <property fmtid="{D5CDD505-2E9C-101B-9397-08002B2CF9AE}" pid="4" name="ICV">
    <vt:lpwstr>76CD93452C36424995B9B4237AAF4361_13</vt:lpwstr>
  </property>
</Properties>
</file>